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ECE" w14:textId="77777777" w:rsidR="00D678A2" w:rsidRDefault="00EB3097" w:rsidP="00D678A2">
      <w:pPr>
        <w:spacing w:after="160"/>
        <w:rPr>
          <w:b/>
          <w:bCs/>
        </w:rPr>
      </w:pPr>
      <w:r w:rsidRPr="00EB3097">
        <w:rPr>
          <w:b/>
          <w:bCs/>
        </w:rPr>
        <w:t>Voor aannemers, tenderteams, werkvoorbereiders, projectleiders, duurzaamheidscoördinatoren en EMVI-schrijvers</w:t>
      </w:r>
    </w:p>
    <w:p w14:paraId="147B1CAF" w14:textId="0EF21407" w:rsidR="00EB3097" w:rsidRPr="00EB3097" w:rsidRDefault="00EB3097" w:rsidP="00D678A2">
      <w:pPr>
        <w:pStyle w:val="Kop1"/>
        <w:pageBreakBefore w:val="0"/>
      </w:pPr>
      <w:r w:rsidRPr="00EB3097">
        <w:t>Inleiding</w:t>
      </w:r>
    </w:p>
    <w:p w14:paraId="5208348C" w14:textId="0DD7E51E" w:rsidR="00EB3097" w:rsidRPr="00EB3097" w:rsidRDefault="00EB3097" w:rsidP="00EB3097">
      <w:pPr>
        <w:spacing w:after="160"/>
      </w:pPr>
      <w:r w:rsidRPr="00EB3097">
        <w:t>MKI wordt steeds vaker onderdeel van GWW-aanbestedingen. Niet alleen als duurzaamheidsambitie, maar als concreet onderdeel van de uitvraag, beoordeling en contractuele borging.</w:t>
      </w:r>
    </w:p>
    <w:p w14:paraId="1FD4C9EF" w14:textId="77777777" w:rsidR="00EB3097" w:rsidRPr="00EB3097" w:rsidRDefault="00EB3097" w:rsidP="00EB3097">
      <w:pPr>
        <w:spacing w:after="160"/>
      </w:pPr>
      <w:r w:rsidRPr="00EB3097">
        <w:t>Voor inschrijvers verandert daarmee de manier waarop je naar een tender kijkt.</w:t>
      </w:r>
    </w:p>
    <w:p w14:paraId="41539EF4" w14:textId="77777777" w:rsidR="00EB3097" w:rsidRPr="00EB3097" w:rsidRDefault="00EB3097" w:rsidP="00EB3097">
      <w:pPr>
        <w:spacing w:after="160"/>
      </w:pPr>
      <w:r w:rsidRPr="00EB3097">
        <w:t>Een lage prijs en een goed plan van aanpak zijn niet altijd genoeg. Steeds vaker moet je ook aantonen wat de milieuprestatie van je aanbieding is. En belangrijker nog: je moet kunnen uitleggen waarom die prestatie klopt, hoe je die gaat realiseren en hoe je voorkomt dat de MKI-score alleen op papier goed is.</w:t>
      </w:r>
    </w:p>
    <w:p w14:paraId="4005DB45" w14:textId="5759CE95" w:rsidR="00EB3097" w:rsidRPr="00EB3097" w:rsidRDefault="00EB3097" w:rsidP="00EB3097">
      <w:pPr>
        <w:spacing w:after="160"/>
      </w:pPr>
      <w:r w:rsidRPr="00EB3097">
        <w:t xml:space="preserve">MKI </w:t>
      </w:r>
      <w:r w:rsidR="005B3195">
        <w:t xml:space="preserve">verschuift </w:t>
      </w:r>
      <w:r w:rsidRPr="00EB3097">
        <w:t>van “</w:t>
      </w:r>
      <w:proofErr w:type="spellStart"/>
      <w:r w:rsidRPr="00EB3097">
        <w:t>nice</w:t>
      </w:r>
      <w:proofErr w:type="spellEnd"/>
      <w:r w:rsidRPr="00EB3097">
        <w:t xml:space="preserve"> </w:t>
      </w:r>
      <w:proofErr w:type="spellStart"/>
      <w:r w:rsidRPr="00EB3097">
        <w:t>to</w:t>
      </w:r>
      <w:proofErr w:type="spellEnd"/>
      <w:r w:rsidRPr="00EB3097">
        <w:t xml:space="preserve"> have” naar iets dat steeds vaker standaard wordt gevraagd. Daarbij wordt richting 2027 expliciet gekeken naar minimale milieueisen voor asfalt, beton en staal en naar het meewegen van milieuprestatie in de gunning bij grote projecten.</w:t>
      </w:r>
    </w:p>
    <w:p w14:paraId="3BB9BDBC" w14:textId="77777777" w:rsidR="00EB3097" w:rsidRPr="00EB3097" w:rsidRDefault="00EB3097" w:rsidP="00EB3097">
      <w:pPr>
        <w:spacing w:after="160"/>
      </w:pPr>
      <w:r w:rsidRPr="00EB3097">
        <w:t>Voor inschrijvers betekent dit vooral één ding:</w:t>
      </w:r>
    </w:p>
    <w:p w14:paraId="5FB09CB4" w14:textId="77777777" w:rsidR="00EB3097" w:rsidRPr="00EB3097" w:rsidRDefault="00EB3097" w:rsidP="00EB3097">
      <w:pPr>
        <w:spacing w:after="160"/>
      </w:pPr>
      <w:r w:rsidRPr="00EB3097">
        <w:rPr>
          <w:b/>
          <w:bCs/>
        </w:rPr>
        <w:t>MKI wordt een tenderonderwerp. Geen losse duurzaamheidsbijlage.</w:t>
      </w:r>
    </w:p>
    <w:p w14:paraId="15788334" w14:textId="77777777" w:rsidR="00EB3097" w:rsidRPr="00EB3097" w:rsidRDefault="00EB3097" w:rsidP="00EB3097">
      <w:pPr>
        <w:spacing w:after="160"/>
      </w:pPr>
      <w:r w:rsidRPr="00EB3097">
        <w:t>Wie MKI pas aan het einde van de inschrijving toevoegt, is meestal te laat. Dan zijn de ontwerpkeuzes, materiaalkeuzes, uitvoeringsmethode, planning en leveranciers vaak al bepaald. De ruimte om nog echt te sturen op milieuprestatie is dan beperkt.</w:t>
      </w:r>
    </w:p>
    <w:p w14:paraId="4B4E2540" w14:textId="77777777" w:rsidR="00EB3097" w:rsidRPr="00EB3097" w:rsidRDefault="00EB3097" w:rsidP="00EB3097">
      <w:pPr>
        <w:spacing w:after="160"/>
      </w:pPr>
      <w:r w:rsidRPr="00EB3097">
        <w:t xml:space="preserve">Deze </w:t>
      </w:r>
      <w:proofErr w:type="spellStart"/>
      <w:r w:rsidRPr="00EB3097">
        <w:t>whitepaper</w:t>
      </w:r>
      <w:proofErr w:type="spellEnd"/>
      <w:r w:rsidRPr="00EB3097">
        <w:t xml:space="preserve"> helpt inschrijvers om MKI praktischer te benaderen: waar moet je op letten, welke fouten moet je voorkomen en hoe organiseer je een inschrijving waarin MKI strategisch en uitvoerbaar wordt meegenomen?</w:t>
      </w:r>
    </w:p>
    <w:p w14:paraId="355B6A80" w14:textId="77777777" w:rsidR="00EB3097" w:rsidRPr="00EB3097" w:rsidRDefault="00EB3097" w:rsidP="00867E29">
      <w:pPr>
        <w:pStyle w:val="Kop1"/>
      </w:pPr>
      <w:r w:rsidRPr="00EB3097">
        <w:lastRenderedPageBreak/>
        <w:t>1. Wat is MKI?</w:t>
      </w:r>
    </w:p>
    <w:p w14:paraId="0F11816D" w14:textId="77777777" w:rsidR="00EB3097" w:rsidRPr="00EB3097" w:rsidRDefault="00EB3097" w:rsidP="00EB3097">
      <w:pPr>
        <w:spacing w:after="160"/>
      </w:pPr>
      <w:r w:rsidRPr="00EB3097">
        <w:t>MKI staat voor milieukostenindicator. Het is een methode om milieueffecten van materialen, producten, varianten of projecten uit te drukken in één financiële waarde: euro’s milieukosten.</w:t>
      </w:r>
    </w:p>
    <w:p w14:paraId="2D9EECAB" w14:textId="77777777" w:rsidR="00EB3097" w:rsidRPr="00EB3097" w:rsidRDefault="00EB3097" w:rsidP="00EB3097">
      <w:pPr>
        <w:spacing w:after="160"/>
      </w:pPr>
      <w:r w:rsidRPr="00EB3097">
        <w:t>Die euro’s zijn geen directe kostenpost op de projectbegroting. Het gaat om een rekenkundige vertaling van milieueffecten naar een schaduwprijs. Daardoor kunnen verschillende oplossingen beter met elkaar worden vergeleken.</w:t>
      </w:r>
    </w:p>
    <w:p w14:paraId="44EA2D32" w14:textId="77777777" w:rsidR="00EB3097" w:rsidRPr="00EB3097" w:rsidRDefault="00EB3097" w:rsidP="00EB3097">
      <w:pPr>
        <w:spacing w:after="160"/>
      </w:pPr>
      <w:r w:rsidRPr="00EB3097">
        <w:t>Voor inschrijvers is MKI vooral relevant bij keuzes zoals:</w:t>
      </w:r>
    </w:p>
    <w:p w14:paraId="0AB1414E" w14:textId="77777777" w:rsidR="00867E29" w:rsidRDefault="00867E29" w:rsidP="00EB3097">
      <w:pPr>
        <w:numPr>
          <w:ilvl w:val="0"/>
          <w:numId w:val="1"/>
        </w:numPr>
        <w:sectPr w:rsidR="00867E29">
          <w:headerReference w:type="default" r:id="rId11"/>
          <w:pgSz w:w="11906" w:h="16838"/>
          <w:pgMar w:top="1417" w:right="1417" w:bottom="1417" w:left="1417" w:header="708" w:footer="708" w:gutter="0"/>
          <w:cols w:space="708"/>
          <w:docGrid w:linePitch="360"/>
        </w:sectPr>
      </w:pPr>
    </w:p>
    <w:p w14:paraId="66D49F2B" w14:textId="77777777" w:rsidR="00EB3097" w:rsidRPr="00EB3097" w:rsidRDefault="00EB3097" w:rsidP="00EB3097">
      <w:pPr>
        <w:numPr>
          <w:ilvl w:val="0"/>
          <w:numId w:val="1"/>
        </w:numPr>
        <w:spacing w:after="160"/>
      </w:pPr>
      <w:r w:rsidRPr="00EB3097">
        <w:t>asfaltmengsels;</w:t>
      </w:r>
    </w:p>
    <w:p w14:paraId="05EB23D2" w14:textId="77777777" w:rsidR="00EB3097" w:rsidRPr="00EB3097" w:rsidRDefault="00EB3097" w:rsidP="00EB3097">
      <w:pPr>
        <w:numPr>
          <w:ilvl w:val="0"/>
          <w:numId w:val="1"/>
        </w:numPr>
        <w:spacing w:after="160"/>
      </w:pPr>
      <w:r w:rsidRPr="00EB3097">
        <w:t>betonmengsels;</w:t>
      </w:r>
    </w:p>
    <w:p w14:paraId="28C9D1AF" w14:textId="77777777" w:rsidR="00EB3097" w:rsidRPr="00EB3097" w:rsidRDefault="00EB3097" w:rsidP="00EB3097">
      <w:pPr>
        <w:numPr>
          <w:ilvl w:val="0"/>
          <w:numId w:val="1"/>
        </w:numPr>
        <w:spacing w:after="160"/>
      </w:pPr>
      <w:r w:rsidRPr="00EB3097">
        <w:t>staaltoepassingen;</w:t>
      </w:r>
    </w:p>
    <w:p w14:paraId="617DE85C" w14:textId="77777777" w:rsidR="00EB3097" w:rsidRPr="00EB3097" w:rsidRDefault="00EB3097" w:rsidP="00EB3097">
      <w:pPr>
        <w:numPr>
          <w:ilvl w:val="0"/>
          <w:numId w:val="1"/>
        </w:numPr>
        <w:spacing w:after="160"/>
      </w:pPr>
      <w:r w:rsidRPr="00EB3097">
        <w:t>funderingsconstructies;</w:t>
      </w:r>
    </w:p>
    <w:p w14:paraId="3647FDB2" w14:textId="77777777" w:rsidR="00EB3097" w:rsidRPr="00EB3097" w:rsidRDefault="00EB3097" w:rsidP="00EB3097">
      <w:pPr>
        <w:numPr>
          <w:ilvl w:val="0"/>
          <w:numId w:val="1"/>
        </w:numPr>
        <w:spacing w:after="160"/>
      </w:pPr>
      <w:r w:rsidRPr="00EB3097">
        <w:t>verhardingsopbouw;</w:t>
      </w:r>
    </w:p>
    <w:p w14:paraId="02DC5B34" w14:textId="77777777" w:rsidR="00EB3097" w:rsidRPr="00EB3097" w:rsidRDefault="00EB3097" w:rsidP="00EB3097">
      <w:pPr>
        <w:numPr>
          <w:ilvl w:val="0"/>
          <w:numId w:val="1"/>
        </w:numPr>
        <w:spacing w:after="160"/>
      </w:pPr>
      <w:r w:rsidRPr="00EB3097">
        <w:t>hergebruik van materialen;</w:t>
      </w:r>
    </w:p>
    <w:p w14:paraId="5AA37C95" w14:textId="77777777" w:rsidR="00EB3097" w:rsidRPr="00EB3097" w:rsidRDefault="00EB3097" w:rsidP="00EB3097">
      <w:pPr>
        <w:numPr>
          <w:ilvl w:val="0"/>
          <w:numId w:val="1"/>
        </w:numPr>
        <w:spacing w:after="160"/>
      </w:pPr>
      <w:r w:rsidRPr="00EB3097">
        <w:t>transportafstanden;</w:t>
      </w:r>
    </w:p>
    <w:p w14:paraId="4CEF3DCB" w14:textId="77777777" w:rsidR="00EB3097" w:rsidRPr="00EB3097" w:rsidRDefault="00EB3097" w:rsidP="00EB3097">
      <w:pPr>
        <w:numPr>
          <w:ilvl w:val="0"/>
          <w:numId w:val="1"/>
        </w:numPr>
        <w:spacing w:after="160"/>
      </w:pPr>
      <w:r w:rsidRPr="00EB3097">
        <w:t>uitvoeringsmethodes;</w:t>
      </w:r>
    </w:p>
    <w:p w14:paraId="1122612D" w14:textId="77777777" w:rsidR="00EB3097" w:rsidRPr="00EB3097" w:rsidRDefault="00EB3097" w:rsidP="00EB3097">
      <w:pPr>
        <w:numPr>
          <w:ilvl w:val="0"/>
          <w:numId w:val="1"/>
        </w:numPr>
        <w:spacing w:after="160"/>
      </w:pPr>
      <w:r w:rsidRPr="00EB3097">
        <w:t>levensduur;</w:t>
      </w:r>
    </w:p>
    <w:p w14:paraId="6EF6B950" w14:textId="77777777" w:rsidR="00EB3097" w:rsidRPr="00EB3097" w:rsidRDefault="00EB3097" w:rsidP="00EB3097">
      <w:pPr>
        <w:numPr>
          <w:ilvl w:val="0"/>
          <w:numId w:val="1"/>
        </w:numPr>
        <w:spacing w:after="160"/>
      </w:pPr>
      <w:r w:rsidRPr="00EB3097">
        <w:t>onderhoudsstrategie;</w:t>
      </w:r>
    </w:p>
    <w:p w14:paraId="0A301439" w14:textId="77777777" w:rsidR="00EB3097" w:rsidRPr="00EB3097" w:rsidRDefault="00EB3097" w:rsidP="00EB3097">
      <w:pPr>
        <w:numPr>
          <w:ilvl w:val="0"/>
          <w:numId w:val="1"/>
        </w:numPr>
        <w:spacing w:after="160"/>
      </w:pPr>
      <w:r w:rsidRPr="00EB3097">
        <w:t>materieelinzet;</w:t>
      </w:r>
    </w:p>
    <w:p w14:paraId="71848062" w14:textId="77777777" w:rsidR="00EB3097" w:rsidRPr="00EB3097" w:rsidRDefault="00EB3097" w:rsidP="00EB3097">
      <w:pPr>
        <w:numPr>
          <w:ilvl w:val="0"/>
          <w:numId w:val="1"/>
        </w:numPr>
        <w:spacing w:after="160"/>
      </w:pPr>
      <w:r w:rsidRPr="00EB3097">
        <w:t>tijdelijke voorzieningen;</w:t>
      </w:r>
    </w:p>
    <w:p w14:paraId="033E19DB" w14:textId="77777777" w:rsidR="00EB3097" w:rsidRPr="00EB3097" w:rsidRDefault="00EB3097" w:rsidP="00EB3097">
      <w:pPr>
        <w:numPr>
          <w:ilvl w:val="0"/>
          <w:numId w:val="1"/>
        </w:numPr>
        <w:spacing w:after="160"/>
      </w:pPr>
      <w:r w:rsidRPr="00EB3097">
        <w:t>verwerking van vrijkomende materialen.</w:t>
      </w:r>
    </w:p>
    <w:p w14:paraId="4D23018F" w14:textId="77777777" w:rsidR="00867E29" w:rsidRDefault="00867E29" w:rsidP="00EB3097">
      <w:pPr>
        <w:sectPr w:rsidR="00867E29" w:rsidSect="00867E29">
          <w:type w:val="continuous"/>
          <w:pgSz w:w="11906" w:h="16838"/>
          <w:pgMar w:top="1417" w:right="1417" w:bottom="1417" w:left="1417" w:header="708" w:footer="708" w:gutter="0"/>
          <w:cols w:num="2" w:space="708"/>
          <w:docGrid w:linePitch="360"/>
        </w:sectPr>
      </w:pPr>
    </w:p>
    <w:p w14:paraId="0072898E" w14:textId="77777777" w:rsidR="00EB3097" w:rsidRPr="00EB3097" w:rsidRDefault="00EB3097" w:rsidP="00EB3097">
      <w:pPr>
        <w:spacing w:after="160"/>
      </w:pPr>
      <w:r w:rsidRPr="00EB3097">
        <w:t>MKI maakt zichtbaar welke milieubelasting aan een oplossing is verbonden. Daarmee kan een opdrachtgever inschrijvingen vergelijken, maar het geeft inschrijvers ook ruimte om zich te onderscheiden.</w:t>
      </w:r>
    </w:p>
    <w:p w14:paraId="4513B965" w14:textId="77777777" w:rsidR="00EB3097" w:rsidRPr="00EB3097" w:rsidRDefault="00EB3097" w:rsidP="00EB3097">
      <w:pPr>
        <w:spacing w:after="160"/>
      </w:pPr>
      <w:r w:rsidRPr="00EB3097">
        <w:t>Niet met algemene duurzaamheidsclaims, maar met aantoonbare keuzes.</w:t>
      </w:r>
    </w:p>
    <w:p w14:paraId="3C1C1076" w14:textId="77777777" w:rsidR="00B27DB4" w:rsidRDefault="00B27DB4">
      <w:pPr>
        <w:spacing w:after="160"/>
        <w:rPr>
          <w:rFonts w:asciiTheme="majorHAnsi" w:eastAsiaTheme="majorEastAsia" w:hAnsiTheme="majorHAnsi" w:cstheme="majorBidi"/>
          <w:color w:val="24581B" w:themeColor="accent1" w:themeShade="BF"/>
          <w:sz w:val="40"/>
          <w:szCs w:val="40"/>
        </w:rPr>
      </w:pPr>
      <w:r>
        <w:br w:type="page"/>
      </w:r>
    </w:p>
    <w:p w14:paraId="700997FE" w14:textId="44BA5A03" w:rsidR="00EB3097" w:rsidRPr="00EB3097" w:rsidRDefault="00EB3097" w:rsidP="00867E29">
      <w:pPr>
        <w:pStyle w:val="Kop1"/>
      </w:pPr>
      <w:r w:rsidRPr="00EB3097">
        <w:lastRenderedPageBreak/>
        <w:t>2. Waarom is MKI belangrijk voor inschrijvers?</w:t>
      </w:r>
    </w:p>
    <w:p w14:paraId="3B18D97E" w14:textId="77777777" w:rsidR="00EB3097" w:rsidRPr="00EB3097" w:rsidRDefault="00EB3097" w:rsidP="00EB3097">
      <w:pPr>
        <w:spacing w:after="160"/>
      </w:pPr>
      <w:r w:rsidRPr="00EB3097">
        <w:t>Voor inschrijvers raakt MKI direct aan tenderstrategie, calculatie, ontwerp, werkvoorbereiding, inkoop en uitvoering.</w:t>
      </w:r>
    </w:p>
    <w:p w14:paraId="435C981B" w14:textId="77777777" w:rsidR="00EB3097" w:rsidRPr="00EB3097" w:rsidRDefault="00EB3097" w:rsidP="00EB3097">
      <w:pPr>
        <w:spacing w:after="160"/>
      </w:pPr>
      <w:r w:rsidRPr="00EB3097">
        <w:t>Het is dus geen onderwerp dat alleen bij de duurzaamheidsadviseur hoort.</w:t>
      </w:r>
    </w:p>
    <w:p w14:paraId="52441BC6" w14:textId="77777777" w:rsidR="00EB3097" w:rsidRPr="00EB3097" w:rsidRDefault="00EB3097" w:rsidP="00867E29">
      <w:pPr>
        <w:pStyle w:val="Kop2"/>
      </w:pPr>
      <w:r w:rsidRPr="00EB3097">
        <w:t>1. MKI kan invloed hebben op je score</w:t>
      </w:r>
    </w:p>
    <w:p w14:paraId="19EA5E36" w14:textId="77777777" w:rsidR="00EB3097" w:rsidRPr="00EB3097" w:rsidRDefault="00EB3097" w:rsidP="00EB3097">
      <w:pPr>
        <w:spacing w:after="160"/>
      </w:pPr>
      <w:r w:rsidRPr="00EB3097">
        <w:t>Wanneer MKI wordt gebruikt als gunningscriterium, kan de milieuprestatie invloed hebben op de rangorde van inschrijvingen.</w:t>
      </w:r>
    </w:p>
    <w:p w14:paraId="4F2D0AF1" w14:textId="77777777" w:rsidR="00EB3097" w:rsidRPr="00EB3097" w:rsidRDefault="00EB3097" w:rsidP="00EB3097">
      <w:pPr>
        <w:spacing w:after="160"/>
      </w:pPr>
      <w:r w:rsidRPr="00EB3097">
        <w:t>Dat maakt MKI strategisch relevant.</w:t>
      </w:r>
    </w:p>
    <w:p w14:paraId="0E09AAC7" w14:textId="77777777" w:rsidR="00EB3097" w:rsidRPr="00EB3097" w:rsidRDefault="00EB3097" w:rsidP="00EB3097">
      <w:pPr>
        <w:spacing w:after="160"/>
      </w:pPr>
      <w:r w:rsidRPr="00EB3097">
        <w:t>Een betere MKI-score kan onderscheidend zijn, maar alleen wanneer de score binnen de uitvraag past, goed is onderbouwd en uitvoerbaar is. Een scherpe MKI-belofte zonder borging kan later juist risico opleveren.</w:t>
      </w:r>
    </w:p>
    <w:p w14:paraId="23E94500" w14:textId="77777777" w:rsidR="00EB3097" w:rsidRPr="00EB3097" w:rsidRDefault="00EB3097" w:rsidP="00867E29">
      <w:pPr>
        <w:pStyle w:val="Kop2"/>
      </w:pPr>
      <w:r w:rsidRPr="00EB3097">
        <w:t>2. MKI dwingt tot eerdere keuzes</w:t>
      </w:r>
    </w:p>
    <w:p w14:paraId="36C80999" w14:textId="2AA8B0F0" w:rsidR="00EB3097" w:rsidRPr="00EB3097" w:rsidRDefault="00EB3097" w:rsidP="00EB3097">
      <w:pPr>
        <w:spacing w:after="160"/>
      </w:pPr>
      <w:r w:rsidRPr="00EB3097">
        <w:t>Veel bepalende keuzes worden vroeg gemaakt.</w:t>
      </w:r>
      <w:r w:rsidR="00F716C5">
        <w:t xml:space="preserve"> </w:t>
      </w:r>
      <w:r w:rsidRPr="00EB3097">
        <w:t>Denk aan:</w:t>
      </w:r>
    </w:p>
    <w:p w14:paraId="3324F2F2" w14:textId="77777777" w:rsidR="00EB3097" w:rsidRPr="00EB3097" w:rsidRDefault="00EB3097" w:rsidP="00EB3097">
      <w:pPr>
        <w:numPr>
          <w:ilvl w:val="0"/>
          <w:numId w:val="2"/>
        </w:numPr>
        <w:spacing w:after="160"/>
      </w:pPr>
      <w:r w:rsidRPr="00EB3097">
        <w:t>welke leveranciers worden betrokken;</w:t>
      </w:r>
    </w:p>
    <w:p w14:paraId="2B8908E1" w14:textId="77777777" w:rsidR="00EB3097" w:rsidRPr="00EB3097" w:rsidRDefault="00EB3097" w:rsidP="00EB3097">
      <w:pPr>
        <w:numPr>
          <w:ilvl w:val="0"/>
          <w:numId w:val="2"/>
        </w:numPr>
        <w:spacing w:after="160"/>
      </w:pPr>
      <w:r w:rsidRPr="00EB3097">
        <w:t>welke mengsels of producten worden onderzocht;</w:t>
      </w:r>
    </w:p>
    <w:p w14:paraId="432666D8" w14:textId="77777777" w:rsidR="00EB3097" w:rsidRPr="00EB3097" w:rsidRDefault="00EB3097" w:rsidP="00EB3097">
      <w:pPr>
        <w:numPr>
          <w:ilvl w:val="0"/>
          <w:numId w:val="2"/>
        </w:numPr>
        <w:spacing w:after="160"/>
      </w:pPr>
      <w:r w:rsidRPr="00EB3097">
        <w:t>hoeveel ontwerpvrijheid er is;</w:t>
      </w:r>
    </w:p>
    <w:p w14:paraId="334454C5" w14:textId="77777777" w:rsidR="00EB3097" w:rsidRPr="00EB3097" w:rsidRDefault="00EB3097" w:rsidP="00EB3097">
      <w:pPr>
        <w:numPr>
          <w:ilvl w:val="0"/>
          <w:numId w:val="2"/>
        </w:numPr>
        <w:spacing w:after="160"/>
      </w:pPr>
      <w:r w:rsidRPr="00EB3097">
        <w:t>of varianten zijn toegestaan;</w:t>
      </w:r>
    </w:p>
    <w:p w14:paraId="5F74DD69" w14:textId="77777777" w:rsidR="00EB3097" w:rsidRPr="00EB3097" w:rsidRDefault="00EB3097" w:rsidP="00EB3097">
      <w:pPr>
        <w:numPr>
          <w:ilvl w:val="0"/>
          <w:numId w:val="2"/>
        </w:numPr>
        <w:spacing w:after="160"/>
      </w:pPr>
      <w:r w:rsidRPr="00EB3097">
        <w:t>welke uitvoeringsmethode haalbaar is;</w:t>
      </w:r>
    </w:p>
    <w:p w14:paraId="215EE8CD" w14:textId="77777777" w:rsidR="00EB3097" w:rsidRPr="00EB3097" w:rsidRDefault="00EB3097" w:rsidP="00EB3097">
      <w:pPr>
        <w:numPr>
          <w:ilvl w:val="0"/>
          <w:numId w:val="2"/>
        </w:numPr>
        <w:spacing w:after="160"/>
      </w:pPr>
      <w:r w:rsidRPr="00EB3097">
        <w:t>welke informatie tijdig beschikbaar is;</w:t>
      </w:r>
    </w:p>
    <w:p w14:paraId="5115CA47" w14:textId="77777777" w:rsidR="00EB3097" w:rsidRPr="00EB3097" w:rsidRDefault="00EB3097" w:rsidP="00EB3097">
      <w:pPr>
        <w:numPr>
          <w:ilvl w:val="0"/>
          <w:numId w:val="2"/>
        </w:numPr>
        <w:spacing w:after="160"/>
      </w:pPr>
      <w:r w:rsidRPr="00EB3097">
        <w:t>welke alternatieven binnen planning en budget passen.</w:t>
      </w:r>
    </w:p>
    <w:p w14:paraId="4BFDDC69" w14:textId="77777777" w:rsidR="00EB3097" w:rsidRPr="00EB3097" w:rsidRDefault="00EB3097" w:rsidP="00EB3097">
      <w:pPr>
        <w:spacing w:after="160"/>
      </w:pPr>
      <w:r w:rsidRPr="00EB3097">
        <w:t>Wie pas vlak voor indiening naar MKI kijkt, ontdekt vaak dat de belangrijkste knoppen al vastzitten.</w:t>
      </w:r>
    </w:p>
    <w:p w14:paraId="64FD8115" w14:textId="77777777" w:rsidR="00EB3097" w:rsidRPr="00EB3097" w:rsidRDefault="00EB3097" w:rsidP="00867E29">
      <w:pPr>
        <w:pStyle w:val="Kop2"/>
      </w:pPr>
      <w:r w:rsidRPr="00EB3097">
        <w:lastRenderedPageBreak/>
        <w:t>3. MKI vraagt om goede datakwaliteit</w:t>
      </w:r>
    </w:p>
    <w:p w14:paraId="6C4DF3C5" w14:textId="77777777" w:rsidR="00EB3097" w:rsidRPr="00EB3097" w:rsidRDefault="00EB3097" w:rsidP="00EB3097">
      <w:pPr>
        <w:spacing w:after="160"/>
      </w:pPr>
      <w:r w:rsidRPr="00EB3097">
        <w:t>Een MKI-score is alleen bruikbaar als de onderliggende gegevens kloppen. Dat vraagt om betrouwbare informatie van leveranciers, producenten, ontwerpers en interne specialisten.</w:t>
      </w:r>
    </w:p>
    <w:p w14:paraId="058DB10D" w14:textId="77777777" w:rsidR="00EB3097" w:rsidRPr="00EB3097" w:rsidRDefault="00EB3097" w:rsidP="00EB3097">
      <w:pPr>
        <w:spacing w:after="160"/>
      </w:pPr>
      <w:r w:rsidRPr="00EB3097">
        <w:t>Inschrijvers moeten daarom kritisch zijn op:</w:t>
      </w:r>
    </w:p>
    <w:p w14:paraId="3DD991B2" w14:textId="77777777" w:rsidR="00D678A2" w:rsidRDefault="00D678A2" w:rsidP="00EB3097">
      <w:pPr>
        <w:numPr>
          <w:ilvl w:val="0"/>
          <w:numId w:val="3"/>
        </w:numPr>
        <w:spacing w:after="160"/>
        <w:sectPr w:rsidR="00D678A2" w:rsidSect="00867E29">
          <w:type w:val="continuous"/>
          <w:pgSz w:w="11906" w:h="16838"/>
          <w:pgMar w:top="1417" w:right="1417" w:bottom="1417" w:left="1417" w:header="708" w:footer="708" w:gutter="0"/>
          <w:cols w:space="708"/>
          <w:docGrid w:linePitch="360"/>
        </w:sectPr>
      </w:pPr>
    </w:p>
    <w:p w14:paraId="27CDE32A" w14:textId="77777777" w:rsidR="00EB3097" w:rsidRPr="00EB3097" w:rsidRDefault="00EB3097" w:rsidP="00EB3097">
      <w:pPr>
        <w:numPr>
          <w:ilvl w:val="0"/>
          <w:numId w:val="3"/>
        </w:numPr>
        <w:spacing w:after="160"/>
      </w:pPr>
      <w:r w:rsidRPr="00EB3097">
        <w:t>productdata;</w:t>
      </w:r>
    </w:p>
    <w:p w14:paraId="209098E1" w14:textId="77777777" w:rsidR="00EB3097" w:rsidRPr="00EB3097" w:rsidRDefault="00EB3097" w:rsidP="00EB3097">
      <w:pPr>
        <w:numPr>
          <w:ilvl w:val="0"/>
          <w:numId w:val="3"/>
        </w:numPr>
        <w:spacing w:after="160"/>
      </w:pPr>
      <w:r w:rsidRPr="00EB3097">
        <w:t>uitgangspunten;</w:t>
      </w:r>
    </w:p>
    <w:p w14:paraId="6645A250" w14:textId="77777777" w:rsidR="00EB3097" w:rsidRPr="00EB3097" w:rsidRDefault="00EB3097" w:rsidP="00EB3097">
      <w:pPr>
        <w:numPr>
          <w:ilvl w:val="0"/>
          <w:numId w:val="3"/>
        </w:numPr>
        <w:spacing w:after="160"/>
      </w:pPr>
      <w:r w:rsidRPr="00EB3097">
        <w:t>hoeveelheden;</w:t>
      </w:r>
    </w:p>
    <w:p w14:paraId="1870C835" w14:textId="77777777" w:rsidR="00EB3097" w:rsidRPr="00EB3097" w:rsidRDefault="00EB3097" w:rsidP="00EB3097">
      <w:pPr>
        <w:numPr>
          <w:ilvl w:val="0"/>
          <w:numId w:val="3"/>
        </w:numPr>
        <w:spacing w:after="160"/>
      </w:pPr>
      <w:r w:rsidRPr="00EB3097">
        <w:t>levensduur;</w:t>
      </w:r>
    </w:p>
    <w:p w14:paraId="39BD575F" w14:textId="77777777" w:rsidR="00EB3097" w:rsidRPr="00EB3097" w:rsidRDefault="00EB3097" w:rsidP="00EB3097">
      <w:pPr>
        <w:numPr>
          <w:ilvl w:val="0"/>
          <w:numId w:val="3"/>
        </w:numPr>
        <w:spacing w:after="160"/>
      </w:pPr>
      <w:r w:rsidRPr="00EB3097">
        <w:t>transportafstanden;</w:t>
      </w:r>
    </w:p>
    <w:p w14:paraId="2FCDA13E" w14:textId="77777777" w:rsidR="00EB3097" w:rsidRPr="00EB3097" w:rsidRDefault="00EB3097" w:rsidP="00EB3097">
      <w:pPr>
        <w:numPr>
          <w:ilvl w:val="0"/>
          <w:numId w:val="3"/>
        </w:numPr>
        <w:spacing w:after="160"/>
      </w:pPr>
      <w:r w:rsidRPr="00EB3097">
        <w:t>scope;</w:t>
      </w:r>
    </w:p>
    <w:p w14:paraId="7EAF972B" w14:textId="77777777" w:rsidR="00EB3097" w:rsidRPr="00EB3097" w:rsidRDefault="00EB3097" w:rsidP="00EB3097">
      <w:pPr>
        <w:numPr>
          <w:ilvl w:val="0"/>
          <w:numId w:val="3"/>
        </w:numPr>
        <w:spacing w:after="160"/>
      </w:pPr>
      <w:r w:rsidRPr="00EB3097">
        <w:t>aannames;</w:t>
      </w:r>
    </w:p>
    <w:p w14:paraId="3147500C" w14:textId="77777777" w:rsidR="00EB3097" w:rsidRPr="00EB3097" w:rsidRDefault="00EB3097" w:rsidP="00EB3097">
      <w:pPr>
        <w:numPr>
          <w:ilvl w:val="0"/>
          <w:numId w:val="3"/>
        </w:numPr>
        <w:spacing w:after="160"/>
      </w:pPr>
      <w:r w:rsidRPr="00EB3097">
        <w:t>bewijsstukken;</w:t>
      </w:r>
    </w:p>
    <w:p w14:paraId="17D6A6EA" w14:textId="77777777" w:rsidR="00EB3097" w:rsidRPr="00EB3097" w:rsidRDefault="00EB3097" w:rsidP="00EB3097">
      <w:pPr>
        <w:numPr>
          <w:ilvl w:val="0"/>
          <w:numId w:val="3"/>
        </w:numPr>
        <w:spacing w:after="160"/>
      </w:pPr>
      <w:r w:rsidRPr="00EB3097">
        <w:t>consistentie tussen berekening, aanbieding en uitvoering.</w:t>
      </w:r>
    </w:p>
    <w:p w14:paraId="5EB721E5" w14:textId="77777777" w:rsidR="00D678A2" w:rsidRDefault="00D678A2" w:rsidP="00EB3097">
      <w:pPr>
        <w:spacing w:after="160"/>
        <w:sectPr w:rsidR="00D678A2" w:rsidSect="00D678A2">
          <w:type w:val="continuous"/>
          <w:pgSz w:w="11906" w:h="16838"/>
          <w:pgMar w:top="1417" w:right="1417" w:bottom="1417" w:left="1417" w:header="708" w:footer="708" w:gutter="0"/>
          <w:cols w:num="2" w:space="708"/>
          <w:docGrid w:linePitch="360"/>
        </w:sectPr>
      </w:pPr>
    </w:p>
    <w:p w14:paraId="20CE2E95" w14:textId="77777777" w:rsidR="00EB3097" w:rsidRPr="00EB3097" w:rsidRDefault="00EB3097" w:rsidP="00EB3097">
      <w:pPr>
        <w:spacing w:after="160"/>
      </w:pPr>
      <w:r w:rsidRPr="00EB3097">
        <w:t>Een lage MKI is niet genoeg. De onderbouwing moet standhouden.</w:t>
      </w:r>
    </w:p>
    <w:p w14:paraId="20DDE039" w14:textId="77777777" w:rsidR="00EB3097" w:rsidRPr="00EB3097" w:rsidRDefault="00EB3097" w:rsidP="00867E29">
      <w:pPr>
        <w:pStyle w:val="Kop2"/>
      </w:pPr>
      <w:r w:rsidRPr="00EB3097">
        <w:t>4. MKI raakt uitvoering en contractrisico</w:t>
      </w:r>
    </w:p>
    <w:p w14:paraId="1069D5D6" w14:textId="77777777" w:rsidR="00F716C5" w:rsidRDefault="00EB3097" w:rsidP="00EB3097">
      <w:pPr>
        <w:spacing w:after="160"/>
      </w:pPr>
      <w:r w:rsidRPr="00EB3097">
        <w:t>Een aangeboden milieuprestatie moet vaak ook worden waargemaakt. Dat betekent dat de tenderbelofte moet aansluiten op de uitvoeringspraktijk.</w:t>
      </w:r>
    </w:p>
    <w:p w14:paraId="351CC562" w14:textId="5C988E4C" w:rsidR="00EB3097" w:rsidRPr="00EB3097" w:rsidRDefault="00EB3097" w:rsidP="00EB3097">
      <w:pPr>
        <w:spacing w:after="160"/>
      </w:pPr>
      <w:r w:rsidRPr="00EB3097">
        <w:t>Daar zit een belangrijk risico.</w:t>
      </w:r>
      <w:r w:rsidR="00D678A2">
        <w:t xml:space="preserve"> </w:t>
      </w:r>
      <w:r w:rsidRPr="00EB3097">
        <w:t>Een MKI-voordeel dat in de tenderfase aantrekkelijk lijkt, kan in uitvoering lastig worden als:</w:t>
      </w:r>
    </w:p>
    <w:p w14:paraId="2BCD0397" w14:textId="77777777" w:rsidR="00EB3097" w:rsidRPr="00EB3097" w:rsidRDefault="00EB3097" w:rsidP="00EB3097">
      <w:pPr>
        <w:numPr>
          <w:ilvl w:val="0"/>
          <w:numId w:val="4"/>
        </w:numPr>
        <w:spacing w:after="160"/>
      </w:pPr>
      <w:r w:rsidRPr="00EB3097">
        <w:t>het materiaal niet leverbaar blijkt;</w:t>
      </w:r>
    </w:p>
    <w:p w14:paraId="730F7A2A" w14:textId="77777777" w:rsidR="00EB3097" w:rsidRPr="00EB3097" w:rsidRDefault="00EB3097" w:rsidP="00EB3097">
      <w:pPr>
        <w:numPr>
          <w:ilvl w:val="0"/>
          <w:numId w:val="4"/>
        </w:numPr>
        <w:spacing w:after="160"/>
      </w:pPr>
      <w:r w:rsidRPr="00EB3097">
        <w:t>de leverancier niet tijdig kan leveren;</w:t>
      </w:r>
    </w:p>
    <w:p w14:paraId="33CE93F2" w14:textId="77777777" w:rsidR="00EB3097" w:rsidRPr="00EB3097" w:rsidRDefault="00EB3097" w:rsidP="00EB3097">
      <w:pPr>
        <w:numPr>
          <w:ilvl w:val="0"/>
          <w:numId w:val="4"/>
        </w:numPr>
        <w:spacing w:after="160"/>
      </w:pPr>
      <w:r w:rsidRPr="00EB3097">
        <w:t>het alternatief uitvoeringstechnisch kwetsbaar is;</w:t>
      </w:r>
    </w:p>
    <w:p w14:paraId="170E79F7" w14:textId="77777777" w:rsidR="00EB3097" w:rsidRPr="00EB3097" w:rsidRDefault="00EB3097" w:rsidP="00EB3097">
      <w:pPr>
        <w:numPr>
          <w:ilvl w:val="0"/>
          <w:numId w:val="4"/>
        </w:numPr>
        <w:spacing w:after="160"/>
      </w:pPr>
      <w:r w:rsidRPr="00EB3097">
        <w:t>de planning onder druk komt;</w:t>
      </w:r>
    </w:p>
    <w:p w14:paraId="2169C469" w14:textId="77777777" w:rsidR="00EB3097" w:rsidRPr="00EB3097" w:rsidRDefault="00EB3097" w:rsidP="00EB3097">
      <w:pPr>
        <w:numPr>
          <w:ilvl w:val="0"/>
          <w:numId w:val="4"/>
        </w:numPr>
        <w:spacing w:after="160"/>
      </w:pPr>
      <w:r w:rsidRPr="00EB3097">
        <w:t>de opdrachtgever onvoldoende ruimte biedt voor wijziging;</w:t>
      </w:r>
    </w:p>
    <w:p w14:paraId="71A0B527" w14:textId="77777777" w:rsidR="00EB3097" w:rsidRPr="00EB3097" w:rsidRDefault="00EB3097" w:rsidP="00EB3097">
      <w:pPr>
        <w:numPr>
          <w:ilvl w:val="0"/>
          <w:numId w:val="4"/>
        </w:numPr>
        <w:spacing w:after="160"/>
      </w:pPr>
      <w:r w:rsidRPr="00EB3097">
        <w:t>de bewijsvoering niet op orde is;</w:t>
      </w:r>
    </w:p>
    <w:p w14:paraId="3D527E2C" w14:textId="77777777" w:rsidR="00EB3097" w:rsidRPr="00EB3097" w:rsidRDefault="00EB3097" w:rsidP="00EB3097">
      <w:pPr>
        <w:numPr>
          <w:ilvl w:val="0"/>
          <w:numId w:val="4"/>
        </w:numPr>
        <w:spacing w:after="160"/>
      </w:pPr>
      <w:r w:rsidRPr="00EB3097">
        <w:t>onderaannemers niet zijn aangehaakt.</w:t>
      </w:r>
    </w:p>
    <w:p w14:paraId="58F43628" w14:textId="0C37D3FD" w:rsidR="00B27DB4" w:rsidRDefault="00EB3097">
      <w:pPr>
        <w:spacing w:after="160"/>
        <w:rPr>
          <w:rFonts w:asciiTheme="majorHAnsi" w:eastAsiaTheme="majorEastAsia" w:hAnsiTheme="majorHAnsi" w:cstheme="majorBidi"/>
          <w:color w:val="24581B" w:themeColor="accent1" w:themeShade="BF"/>
          <w:sz w:val="40"/>
          <w:szCs w:val="40"/>
        </w:rPr>
      </w:pPr>
      <w:r w:rsidRPr="00EB3097">
        <w:t>MKI is dus niet alleen een scoringskans. Het is ook een contractuele verantwoordelijkheid.</w:t>
      </w:r>
      <w:r w:rsidR="00B27DB4">
        <w:br w:type="page"/>
      </w:r>
    </w:p>
    <w:p w14:paraId="40B3B8DA" w14:textId="1BB063E0" w:rsidR="00EB3097" w:rsidRPr="00EB3097" w:rsidRDefault="00EB3097" w:rsidP="00867E29">
      <w:pPr>
        <w:pStyle w:val="Kop1"/>
      </w:pPr>
      <w:r w:rsidRPr="00EB3097">
        <w:lastRenderedPageBreak/>
        <w:t>3. De grootste valkuilen voor inschrijvers</w:t>
      </w:r>
    </w:p>
    <w:p w14:paraId="49C75B50" w14:textId="77777777" w:rsidR="00EB3097" w:rsidRPr="00EB3097" w:rsidRDefault="00EB3097" w:rsidP="00867E29">
      <w:pPr>
        <w:pStyle w:val="Kop2"/>
      </w:pPr>
      <w:r w:rsidRPr="00EB3097">
        <w:t>Valkuil 1: MKI behandelen als bijlage</w:t>
      </w:r>
    </w:p>
    <w:p w14:paraId="0006D6EC" w14:textId="77777777" w:rsidR="00EB3097" w:rsidRPr="00EB3097" w:rsidRDefault="00EB3097" w:rsidP="00EB3097">
      <w:pPr>
        <w:spacing w:after="160"/>
      </w:pPr>
      <w:r w:rsidRPr="00EB3097">
        <w:t>De grootste fout is om MKI aan het einde van het tenderproces toe te voegen.</w:t>
      </w:r>
    </w:p>
    <w:p w14:paraId="216FBA75" w14:textId="77777777" w:rsidR="00EB3097" w:rsidRPr="00EB3097" w:rsidRDefault="00EB3097" w:rsidP="00EB3097">
      <w:pPr>
        <w:spacing w:after="160"/>
      </w:pPr>
      <w:r w:rsidRPr="00EB3097">
        <w:t>Dan ontstaat meestal deze situatie:</w:t>
      </w:r>
    </w:p>
    <w:p w14:paraId="5650E01D" w14:textId="77777777" w:rsidR="00EB3097" w:rsidRPr="00EB3097" w:rsidRDefault="00EB3097" w:rsidP="00EB3097">
      <w:pPr>
        <w:numPr>
          <w:ilvl w:val="0"/>
          <w:numId w:val="5"/>
        </w:numPr>
        <w:spacing w:after="160"/>
      </w:pPr>
      <w:r w:rsidRPr="00EB3097">
        <w:t>de kostencalculatie is al bijna klaar;</w:t>
      </w:r>
    </w:p>
    <w:p w14:paraId="77B29631" w14:textId="77777777" w:rsidR="00EB3097" w:rsidRPr="00EB3097" w:rsidRDefault="00EB3097" w:rsidP="00EB3097">
      <w:pPr>
        <w:numPr>
          <w:ilvl w:val="0"/>
          <w:numId w:val="5"/>
        </w:numPr>
        <w:spacing w:after="160"/>
      </w:pPr>
      <w:r w:rsidRPr="00EB3097">
        <w:t>het plan van aanpak is al geschreven;</w:t>
      </w:r>
    </w:p>
    <w:p w14:paraId="1938D7F4" w14:textId="77777777" w:rsidR="00EB3097" w:rsidRPr="00EB3097" w:rsidRDefault="00EB3097" w:rsidP="00EB3097">
      <w:pPr>
        <w:numPr>
          <w:ilvl w:val="0"/>
          <w:numId w:val="5"/>
        </w:numPr>
        <w:spacing w:after="160"/>
      </w:pPr>
      <w:r w:rsidRPr="00EB3097">
        <w:t>leveranciers zijn al gekozen;</w:t>
      </w:r>
    </w:p>
    <w:p w14:paraId="34C172C0" w14:textId="77777777" w:rsidR="00EB3097" w:rsidRPr="00EB3097" w:rsidRDefault="00EB3097" w:rsidP="00EB3097">
      <w:pPr>
        <w:numPr>
          <w:ilvl w:val="0"/>
          <w:numId w:val="5"/>
        </w:numPr>
        <w:spacing w:after="160"/>
      </w:pPr>
      <w:r w:rsidRPr="00EB3097">
        <w:t>de uitvoeringsmethode ligt grotendeels vast;</w:t>
      </w:r>
    </w:p>
    <w:p w14:paraId="7C5BF1AF" w14:textId="77777777" w:rsidR="00EB3097" w:rsidRPr="00EB3097" w:rsidRDefault="00EB3097" w:rsidP="00EB3097">
      <w:pPr>
        <w:numPr>
          <w:ilvl w:val="0"/>
          <w:numId w:val="5"/>
        </w:numPr>
        <w:spacing w:after="160"/>
      </w:pPr>
      <w:r w:rsidRPr="00EB3097">
        <w:t>het ontwerp is niet meer goed aanpasbaar;</w:t>
      </w:r>
    </w:p>
    <w:p w14:paraId="6E53C0C8" w14:textId="77777777" w:rsidR="00EB3097" w:rsidRPr="00EB3097" w:rsidRDefault="00EB3097" w:rsidP="00EB3097">
      <w:pPr>
        <w:numPr>
          <w:ilvl w:val="0"/>
          <w:numId w:val="5"/>
        </w:numPr>
        <w:spacing w:after="160"/>
      </w:pPr>
      <w:r w:rsidRPr="00EB3097">
        <w:t>de MKI-berekening moet nog “even” worden gemaakt.</w:t>
      </w:r>
    </w:p>
    <w:p w14:paraId="1E179C63" w14:textId="77777777" w:rsidR="00EB3097" w:rsidRPr="00EB3097" w:rsidRDefault="00EB3097" w:rsidP="00EB3097">
      <w:pPr>
        <w:spacing w:after="160"/>
      </w:pPr>
      <w:r w:rsidRPr="00EB3097">
        <w:t>Dat levert zelden de beste inschrijving op.</w:t>
      </w:r>
    </w:p>
    <w:p w14:paraId="0AD752D1" w14:textId="77777777" w:rsidR="00EB3097" w:rsidRPr="00EB3097" w:rsidRDefault="00EB3097" w:rsidP="00EB3097">
      <w:pPr>
        <w:spacing w:after="160"/>
      </w:pPr>
      <w:r w:rsidRPr="00EB3097">
        <w:t>MKI moet vroeg in de tenderstrategie zitten, naast prijs, planning, risico’s, EMVI, uitvoerbaarheid en contracteisen.</w:t>
      </w:r>
    </w:p>
    <w:p w14:paraId="0190CF08" w14:textId="77777777" w:rsidR="00EB3097" w:rsidRPr="00EB3097" w:rsidRDefault="00EB3097" w:rsidP="00867E29">
      <w:pPr>
        <w:pStyle w:val="Kop2"/>
      </w:pPr>
      <w:r w:rsidRPr="00EB3097">
        <w:t>Valkuil 2: sturen op een lage score zonder uitvoeringscheck</w:t>
      </w:r>
    </w:p>
    <w:p w14:paraId="2B6314BD" w14:textId="77777777" w:rsidR="00EB3097" w:rsidRPr="00EB3097" w:rsidRDefault="00EB3097" w:rsidP="00EB3097">
      <w:pPr>
        <w:spacing w:after="160"/>
      </w:pPr>
      <w:r w:rsidRPr="00EB3097">
        <w:t>Een lage MKI-score is alleen waardevol als je hem kunt waarmaken.</w:t>
      </w:r>
    </w:p>
    <w:p w14:paraId="131F5E4C" w14:textId="77777777" w:rsidR="00EB3097" w:rsidRPr="00EB3097" w:rsidRDefault="00EB3097" w:rsidP="00EB3097">
      <w:pPr>
        <w:spacing w:after="160"/>
      </w:pPr>
      <w:r w:rsidRPr="00EB3097">
        <w:t>Daarom moet elke MKI-maatregel worden getoetst op:</w:t>
      </w:r>
    </w:p>
    <w:p w14:paraId="0F6FC4D1" w14:textId="77777777" w:rsidR="00F716C5" w:rsidRDefault="00F716C5" w:rsidP="00EB3097">
      <w:pPr>
        <w:numPr>
          <w:ilvl w:val="0"/>
          <w:numId w:val="6"/>
        </w:numPr>
        <w:sectPr w:rsidR="00F716C5" w:rsidSect="00867E29">
          <w:type w:val="continuous"/>
          <w:pgSz w:w="11906" w:h="16838"/>
          <w:pgMar w:top="1417" w:right="1417" w:bottom="1417" w:left="1417" w:header="708" w:footer="708" w:gutter="0"/>
          <w:cols w:space="708"/>
          <w:docGrid w:linePitch="360"/>
        </w:sectPr>
      </w:pPr>
    </w:p>
    <w:p w14:paraId="35713B1A" w14:textId="77777777" w:rsidR="00EB3097" w:rsidRPr="00EB3097" w:rsidRDefault="00EB3097" w:rsidP="00EB3097">
      <w:pPr>
        <w:numPr>
          <w:ilvl w:val="0"/>
          <w:numId w:val="6"/>
        </w:numPr>
        <w:spacing w:after="160"/>
      </w:pPr>
      <w:r w:rsidRPr="00EB3097">
        <w:t>technische haalbaarheid;</w:t>
      </w:r>
    </w:p>
    <w:p w14:paraId="53F51A17" w14:textId="77777777" w:rsidR="00EB3097" w:rsidRPr="00EB3097" w:rsidRDefault="00EB3097" w:rsidP="00EB3097">
      <w:pPr>
        <w:numPr>
          <w:ilvl w:val="0"/>
          <w:numId w:val="6"/>
        </w:numPr>
        <w:spacing w:after="160"/>
      </w:pPr>
      <w:r w:rsidRPr="00EB3097">
        <w:t>leverbaarheid;</w:t>
      </w:r>
    </w:p>
    <w:p w14:paraId="7CF6CB01" w14:textId="77777777" w:rsidR="00EB3097" w:rsidRPr="00EB3097" w:rsidRDefault="00EB3097" w:rsidP="00EB3097">
      <w:pPr>
        <w:numPr>
          <w:ilvl w:val="0"/>
          <w:numId w:val="6"/>
        </w:numPr>
        <w:spacing w:after="160"/>
      </w:pPr>
      <w:r w:rsidRPr="00EB3097">
        <w:t>prijsimpact;</w:t>
      </w:r>
    </w:p>
    <w:p w14:paraId="22D6DFB9" w14:textId="77777777" w:rsidR="00EB3097" w:rsidRPr="00EB3097" w:rsidRDefault="00EB3097" w:rsidP="00EB3097">
      <w:pPr>
        <w:numPr>
          <w:ilvl w:val="0"/>
          <w:numId w:val="6"/>
        </w:numPr>
        <w:spacing w:after="160"/>
      </w:pPr>
      <w:r w:rsidRPr="00EB3097">
        <w:t>planning;</w:t>
      </w:r>
    </w:p>
    <w:p w14:paraId="28518783" w14:textId="77777777" w:rsidR="00EB3097" w:rsidRPr="00EB3097" w:rsidRDefault="00EB3097" w:rsidP="00EB3097">
      <w:pPr>
        <w:numPr>
          <w:ilvl w:val="0"/>
          <w:numId w:val="6"/>
        </w:numPr>
        <w:spacing w:after="160"/>
      </w:pPr>
      <w:r w:rsidRPr="00EB3097">
        <w:t>risico’s;</w:t>
      </w:r>
    </w:p>
    <w:p w14:paraId="5AC8751E" w14:textId="77777777" w:rsidR="00EB3097" w:rsidRPr="00EB3097" w:rsidRDefault="00EB3097" w:rsidP="00EB3097">
      <w:pPr>
        <w:numPr>
          <w:ilvl w:val="0"/>
          <w:numId w:val="6"/>
        </w:numPr>
        <w:spacing w:after="160"/>
      </w:pPr>
      <w:r w:rsidRPr="00EB3097">
        <w:t>afhankelijkheid van leveranciers;</w:t>
      </w:r>
    </w:p>
    <w:p w14:paraId="5741F982" w14:textId="77777777" w:rsidR="00EB3097" w:rsidRPr="00EB3097" w:rsidRDefault="00EB3097" w:rsidP="00EB3097">
      <w:pPr>
        <w:numPr>
          <w:ilvl w:val="0"/>
          <w:numId w:val="6"/>
        </w:numPr>
        <w:spacing w:after="160"/>
      </w:pPr>
      <w:r w:rsidRPr="00EB3097">
        <w:t>contractuele acceptatie;</w:t>
      </w:r>
    </w:p>
    <w:p w14:paraId="190DC280" w14:textId="77777777" w:rsidR="00EB3097" w:rsidRPr="00EB3097" w:rsidRDefault="00EB3097" w:rsidP="00EB3097">
      <w:pPr>
        <w:numPr>
          <w:ilvl w:val="0"/>
          <w:numId w:val="6"/>
        </w:numPr>
        <w:spacing w:after="160"/>
      </w:pPr>
      <w:r w:rsidRPr="00EB3097">
        <w:t>bewijsvoering;</w:t>
      </w:r>
    </w:p>
    <w:p w14:paraId="3FEB6CE9" w14:textId="77777777" w:rsidR="00EB3097" w:rsidRPr="00EB3097" w:rsidRDefault="00EB3097" w:rsidP="00EB3097">
      <w:pPr>
        <w:numPr>
          <w:ilvl w:val="0"/>
          <w:numId w:val="6"/>
        </w:numPr>
        <w:spacing w:after="160"/>
      </w:pPr>
      <w:r w:rsidRPr="00EB3097">
        <w:t>gevolgen voor onderhoud of levensduur.</w:t>
      </w:r>
    </w:p>
    <w:p w14:paraId="4DDE3235" w14:textId="77777777" w:rsidR="00F716C5" w:rsidRDefault="00F716C5" w:rsidP="00EB3097">
      <w:pPr>
        <w:sectPr w:rsidR="00F716C5" w:rsidSect="00F716C5">
          <w:type w:val="continuous"/>
          <w:pgSz w:w="11906" w:h="16838"/>
          <w:pgMar w:top="1417" w:right="1417" w:bottom="1417" w:left="1417" w:header="708" w:footer="708" w:gutter="0"/>
          <w:cols w:num="2" w:space="708"/>
          <w:docGrid w:linePitch="360"/>
        </w:sectPr>
      </w:pPr>
    </w:p>
    <w:p w14:paraId="45BDFA44" w14:textId="77777777" w:rsidR="00EB3097" w:rsidRPr="00EB3097" w:rsidRDefault="00EB3097" w:rsidP="00EB3097">
      <w:pPr>
        <w:spacing w:after="160"/>
      </w:pPr>
      <w:r w:rsidRPr="00EB3097">
        <w:t>Een maatregel die op papier goed scoort, maar buiten onzeker is, kan je inschrijving verzwakken.</w:t>
      </w:r>
    </w:p>
    <w:p w14:paraId="2436D174" w14:textId="77777777" w:rsidR="00EB3097" w:rsidRPr="00EB3097" w:rsidRDefault="00EB3097" w:rsidP="00867E29">
      <w:pPr>
        <w:pStyle w:val="Kop2"/>
      </w:pPr>
      <w:r w:rsidRPr="00EB3097">
        <w:lastRenderedPageBreak/>
        <w:t>Valkuil 3: onvoldoende grip op scope</w:t>
      </w:r>
    </w:p>
    <w:p w14:paraId="660E254E" w14:textId="77777777" w:rsidR="00EB3097" w:rsidRPr="00EB3097" w:rsidRDefault="00EB3097" w:rsidP="00EB3097">
      <w:pPr>
        <w:spacing w:after="160"/>
      </w:pPr>
      <w:r w:rsidRPr="00EB3097">
        <w:t>Bij MKI draait veel om de scope. Wat wordt wel meegerekend en wat niet?</w:t>
      </w:r>
    </w:p>
    <w:p w14:paraId="47BA1D31" w14:textId="77777777" w:rsidR="00EB3097" w:rsidRPr="00EB3097" w:rsidRDefault="00EB3097" w:rsidP="00EB3097">
      <w:pPr>
        <w:spacing w:after="160"/>
      </w:pPr>
      <w:r w:rsidRPr="00EB3097">
        <w:t>Als de scope onduidelijk is, worden inschrijvingen lastig vergelijkbaar. Voor inschrijvers betekent dit dat je de uitvraag scherp moet lezen.</w:t>
      </w:r>
    </w:p>
    <w:p w14:paraId="49FEC44E" w14:textId="77777777" w:rsidR="00EB3097" w:rsidRPr="00EB3097" w:rsidRDefault="00EB3097" w:rsidP="00F716C5">
      <w:pPr>
        <w:keepNext/>
        <w:spacing w:after="160"/>
      </w:pPr>
      <w:r w:rsidRPr="00EB3097">
        <w:t>Let op vragen zoals:</w:t>
      </w:r>
    </w:p>
    <w:p w14:paraId="4DBDC691" w14:textId="77777777" w:rsidR="00EB3097" w:rsidRPr="00EB3097" w:rsidRDefault="00EB3097" w:rsidP="00114482">
      <w:pPr>
        <w:numPr>
          <w:ilvl w:val="0"/>
          <w:numId w:val="7"/>
        </w:numPr>
        <w:spacing w:after="0"/>
        <w:ind w:left="714" w:hanging="357"/>
      </w:pPr>
      <w:r w:rsidRPr="00EB3097">
        <w:t>welke objecten of onderdelen vallen binnen de MKI-berekening;</w:t>
      </w:r>
    </w:p>
    <w:p w14:paraId="0477878A" w14:textId="77777777" w:rsidR="00EB3097" w:rsidRPr="00EB3097" w:rsidRDefault="00EB3097" w:rsidP="00114482">
      <w:pPr>
        <w:numPr>
          <w:ilvl w:val="0"/>
          <w:numId w:val="7"/>
        </w:numPr>
        <w:spacing w:after="0"/>
        <w:ind w:left="714" w:hanging="357"/>
      </w:pPr>
      <w:r w:rsidRPr="00EB3097">
        <w:t>welke levenscyclusfasen moeten worden meegenomen;</w:t>
      </w:r>
    </w:p>
    <w:p w14:paraId="78976AF5" w14:textId="77777777" w:rsidR="00EB3097" w:rsidRPr="00EB3097" w:rsidRDefault="00EB3097" w:rsidP="00114482">
      <w:pPr>
        <w:numPr>
          <w:ilvl w:val="0"/>
          <w:numId w:val="7"/>
        </w:numPr>
        <w:spacing w:after="0"/>
        <w:ind w:left="714" w:hanging="357"/>
      </w:pPr>
      <w:r w:rsidRPr="00EB3097">
        <w:t>welke hoeveelheden zijn voorgeschreven;</w:t>
      </w:r>
    </w:p>
    <w:p w14:paraId="63EF3130" w14:textId="77777777" w:rsidR="00EB3097" w:rsidRPr="00EB3097" w:rsidRDefault="00EB3097" w:rsidP="00114482">
      <w:pPr>
        <w:numPr>
          <w:ilvl w:val="0"/>
          <w:numId w:val="7"/>
        </w:numPr>
        <w:spacing w:after="0"/>
        <w:ind w:left="714" w:hanging="357"/>
      </w:pPr>
      <w:r w:rsidRPr="00EB3097">
        <w:t>mag je optimaliseren op ontwerp of alleen op materiaal;</w:t>
      </w:r>
    </w:p>
    <w:p w14:paraId="6A3EE5C3" w14:textId="77777777" w:rsidR="00EB3097" w:rsidRPr="00EB3097" w:rsidRDefault="00EB3097" w:rsidP="00114482">
      <w:pPr>
        <w:numPr>
          <w:ilvl w:val="0"/>
          <w:numId w:val="7"/>
        </w:numPr>
        <w:spacing w:after="0"/>
        <w:ind w:left="714" w:hanging="357"/>
      </w:pPr>
      <w:r w:rsidRPr="00EB3097">
        <w:t>zijn transport en uitvoering onderdeel van de beoordeling;</w:t>
      </w:r>
    </w:p>
    <w:p w14:paraId="0A015631" w14:textId="77777777" w:rsidR="00EB3097" w:rsidRPr="00EB3097" w:rsidRDefault="00EB3097" w:rsidP="00114482">
      <w:pPr>
        <w:numPr>
          <w:ilvl w:val="0"/>
          <w:numId w:val="7"/>
        </w:numPr>
        <w:spacing w:after="0"/>
        <w:ind w:left="714" w:hanging="357"/>
      </w:pPr>
      <w:r w:rsidRPr="00EB3097">
        <w:t>hoe wordt omgegaan met vrijkomende materialen;</w:t>
      </w:r>
    </w:p>
    <w:p w14:paraId="70543BF0" w14:textId="77777777" w:rsidR="00EB3097" w:rsidRPr="00EB3097" w:rsidRDefault="00EB3097" w:rsidP="00114482">
      <w:pPr>
        <w:numPr>
          <w:ilvl w:val="0"/>
          <w:numId w:val="7"/>
        </w:numPr>
        <w:spacing w:after="0"/>
        <w:ind w:left="714" w:hanging="357"/>
      </w:pPr>
      <w:r w:rsidRPr="00EB3097">
        <w:t>zijn varianten toegestaan;</w:t>
      </w:r>
    </w:p>
    <w:p w14:paraId="6A8C517C" w14:textId="77777777" w:rsidR="00EB3097" w:rsidRPr="00EB3097" w:rsidRDefault="00EB3097" w:rsidP="00114482">
      <w:pPr>
        <w:numPr>
          <w:ilvl w:val="0"/>
          <w:numId w:val="7"/>
        </w:numPr>
        <w:spacing w:after="0"/>
        <w:ind w:left="714" w:hanging="357"/>
      </w:pPr>
      <w:r w:rsidRPr="00EB3097">
        <w:t>wat is de referentiesituatie?</w:t>
      </w:r>
    </w:p>
    <w:p w14:paraId="241EE015" w14:textId="77777777" w:rsidR="00EB3097" w:rsidRPr="00EB3097" w:rsidRDefault="00EB3097" w:rsidP="00EB3097">
      <w:pPr>
        <w:spacing w:after="160"/>
      </w:pPr>
      <w:r w:rsidRPr="00EB3097">
        <w:t>Bij twijfel is het verstandig om tijdig vragen te stellen in de Nota van Inlichtingen.</w:t>
      </w:r>
    </w:p>
    <w:p w14:paraId="4F875DE5" w14:textId="77777777" w:rsidR="00EB3097" w:rsidRPr="00EB3097" w:rsidRDefault="00EB3097" w:rsidP="00867E29">
      <w:pPr>
        <w:pStyle w:val="Kop2"/>
      </w:pPr>
      <w:r w:rsidRPr="00EB3097">
        <w:t>Valkuil 4: leveranciers te laat betrekken</w:t>
      </w:r>
    </w:p>
    <w:p w14:paraId="1729F2FC" w14:textId="77777777" w:rsidR="00EB3097" w:rsidRPr="00EB3097" w:rsidRDefault="00EB3097" w:rsidP="00EB3097">
      <w:pPr>
        <w:spacing w:after="160"/>
      </w:pPr>
      <w:r w:rsidRPr="00EB3097">
        <w:t>MKI-data komt vaak niet alleen uit je eigen organisatie. Je hebt informatie nodig van producenten, leveranciers en onderaannemers.</w:t>
      </w:r>
    </w:p>
    <w:p w14:paraId="3F5B6A64" w14:textId="77777777" w:rsidR="00EB3097" w:rsidRPr="00EB3097" w:rsidRDefault="00EB3097" w:rsidP="00EB3097">
      <w:pPr>
        <w:spacing w:after="160"/>
      </w:pPr>
      <w:r w:rsidRPr="00EB3097">
        <w:t>Als die partijen te laat worden betrokken, ontstaan problemen:</w:t>
      </w:r>
    </w:p>
    <w:p w14:paraId="310D44B0" w14:textId="77777777" w:rsidR="00EB3097" w:rsidRPr="00EB3097" w:rsidRDefault="00EB3097" w:rsidP="00114482">
      <w:pPr>
        <w:numPr>
          <w:ilvl w:val="0"/>
          <w:numId w:val="8"/>
        </w:numPr>
        <w:spacing w:after="0"/>
        <w:ind w:left="714" w:hanging="357"/>
      </w:pPr>
      <w:r w:rsidRPr="00EB3097">
        <w:t>data is niet tijdig beschikbaar;</w:t>
      </w:r>
    </w:p>
    <w:p w14:paraId="6510DCEA" w14:textId="77777777" w:rsidR="00EB3097" w:rsidRPr="00EB3097" w:rsidRDefault="00EB3097" w:rsidP="00114482">
      <w:pPr>
        <w:numPr>
          <w:ilvl w:val="0"/>
          <w:numId w:val="8"/>
        </w:numPr>
        <w:spacing w:after="0"/>
        <w:ind w:left="714" w:hanging="357"/>
      </w:pPr>
      <w:r w:rsidRPr="00EB3097">
        <w:t>productalternatieven zijn onvoldoende onderzocht;</w:t>
      </w:r>
    </w:p>
    <w:p w14:paraId="52F7FA10" w14:textId="77777777" w:rsidR="00EB3097" w:rsidRPr="00EB3097" w:rsidRDefault="00EB3097" w:rsidP="00114482">
      <w:pPr>
        <w:numPr>
          <w:ilvl w:val="0"/>
          <w:numId w:val="8"/>
        </w:numPr>
        <w:spacing w:after="0"/>
        <w:ind w:left="714" w:hanging="357"/>
      </w:pPr>
      <w:r w:rsidRPr="00EB3097">
        <w:t>prijzen zijn nog onzeker;</w:t>
      </w:r>
    </w:p>
    <w:p w14:paraId="0E4117B9" w14:textId="77777777" w:rsidR="00EB3097" w:rsidRPr="00EB3097" w:rsidRDefault="00EB3097" w:rsidP="00114482">
      <w:pPr>
        <w:numPr>
          <w:ilvl w:val="0"/>
          <w:numId w:val="8"/>
        </w:numPr>
        <w:spacing w:after="0"/>
        <w:ind w:left="714" w:hanging="357"/>
      </w:pPr>
      <w:r w:rsidRPr="00EB3097">
        <w:t>levertijden zijn niet getoetst;</w:t>
      </w:r>
    </w:p>
    <w:p w14:paraId="7237DADD" w14:textId="77777777" w:rsidR="00EB3097" w:rsidRPr="00EB3097" w:rsidRDefault="00EB3097" w:rsidP="00114482">
      <w:pPr>
        <w:numPr>
          <w:ilvl w:val="0"/>
          <w:numId w:val="8"/>
        </w:numPr>
        <w:spacing w:after="0"/>
        <w:ind w:left="714" w:hanging="357"/>
      </w:pPr>
      <w:r w:rsidRPr="00EB3097">
        <w:t>bewijsstukken ontbreken;</w:t>
      </w:r>
    </w:p>
    <w:p w14:paraId="63D43523" w14:textId="77777777" w:rsidR="00EB3097" w:rsidRPr="00EB3097" w:rsidRDefault="00EB3097" w:rsidP="00114482">
      <w:pPr>
        <w:numPr>
          <w:ilvl w:val="0"/>
          <w:numId w:val="8"/>
        </w:numPr>
        <w:spacing w:after="0"/>
        <w:ind w:left="714" w:hanging="357"/>
      </w:pPr>
      <w:r w:rsidRPr="00EB3097">
        <w:t>de uitvoering kan de tenderbelofte niet dragen.</w:t>
      </w:r>
    </w:p>
    <w:p w14:paraId="5F076C6F" w14:textId="77777777" w:rsidR="00EB3097" w:rsidRPr="00EB3097" w:rsidRDefault="00EB3097" w:rsidP="00EB3097">
      <w:pPr>
        <w:spacing w:after="160"/>
      </w:pPr>
      <w:r w:rsidRPr="00EB3097">
        <w:t>Bij MKI-aanbestedingen moet inkoop dus vroeg onderdeel zijn van het tenderteam.</w:t>
      </w:r>
    </w:p>
    <w:p w14:paraId="3AD7CDAB" w14:textId="77777777" w:rsidR="00EB3097" w:rsidRPr="00EB3097" w:rsidRDefault="00EB3097" w:rsidP="00867E29">
      <w:pPr>
        <w:pStyle w:val="Kop2"/>
      </w:pPr>
      <w:r w:rsidRPr="00EB3097">
        <w:lastRenderedPageBreak/>
        <w:t>Valkuil 5: EMVI en MKI los van elkaar schrijven</w:t>
      </w:r>
    </w:p>
    <w:p w14:paraId="03F9EFD1" w14:textId="77777777" w:rsidR="00EB3097" w:rsidRPr="00EB3097" w:rsidRDefault="00EB3097" w:rsidP="00114482">
      <w:pPr>
        <w:keepNext/>
        <w:spacing w:after="160"/>
      </w:pPr>
      <w:r w:rsidRPr="00EB3097">
        <w:t>In veel inschrijvingen zie je dat de MKI-berekening en het kwaliteitsplan langs elkaar heen lopen.</w:t>
      </w:r>
    </w:p>
    <w:p w14:paraId="2671DE79" w14:textId="77777777" w:rsidR="00EB3097" w:rsidRPr="00EB3097" w:rsidRDefault="00EB3097" w:rsidP="00EB3097">
      <w:pPr>
        <w:spacing w:after="160"/>
      </w:pPr>
      <w:r w:rsidRPr="00EB3097">
        <w:t>Dat is zwak.</w:t>
      </w:r>
    </w:p>
    <w:p w14:paraId="79708E9C" w14:textId="77777777" w:rsidR="00EB3097" w:rsidRPr="00EB3097" w:rsidRDefault="00EB3097" w:rsidP="00EB3097">
      <w:pPr>
        <w:spacing w:after="160"/>
      </w:pPr>
      <w:r w:rsidRPr="00EB3097">
        <w:t>Als je een lage MKI aanbiedt, moet het verhaal in je plan daarmee kloppen. De opdrachtgever moet begrijpen:</w:t>
      </w:r>
    </w:p>
    <w:p w14:paraId="6E1C01E3" w14:textId="77777777" w:rsidR="00EB3097" w:rsidRPr="00EB3097" w:rsidRDefault="00EB3097" w:rsidP="00EB3097">
      <w:pPr>
        <w:numPr>
          <w:ilvl w:val="0"/>
          <w:numId w:val="9"/>
        </w:numPr>
        <w:spacing w:after="160"/>
      </w:pPr>
      <w:r w:rsidRPr="00EB3097">
        <w:t>welke keuzes je maakt;</w:t>
      </w:r>
    </w:p>
    <w:p w14:paraId="43814E30" w14:textId="77777777" w:rsidR="00EB3097" w:rsidRPr="00EB3097" w:rsidRDefault="00EB3097" w:rsidP="00EB3097">
      <w:pPr>
        <w:numPr>
          <w:ilvl w:val="0"/>
          <w:numId w:val="9"/>
        </w:numPr>
        <w:spacing w:after="160"/>
      </w:pPr>
      <w:r w:rsidRPr="00EB3097">
        <w:t>waarom die keuzes milieuwinst opleveren;</w:t>
      </w:r>
    </w:p>
    <w:p w14:paraId="52A1507E" w14:textId="77777777" w:rsidR="00EB3097" w:rsidRPr="00EB3097" w:rsidRDefault="00EB3097" w:rsidP="00EB3097">
      <w:pPr>
        <w:numPr>
          <w:ilvl w:val="0"/>
          <w:numId w:val="9"/>
        </w:numPr>
        <w:spacing w:after="160"/>
      </w:pPr>
      <w:r w:rsidRPr="00EB3097">
        <w:t>hoe je ze gaat realiseren;</w:t>
      </w:r>
    </w:p>
    <w:p w14:paraId="1199CF70" w14:textId="77777777" w:rsidR="00EB3097" w:rsidRPr="00EB3097" w:rsidRDefault="00EB3097" w:rsidP="00EB3097">
      <w:pPr>
        <w:numPr>
          <w:ilvl w:val="0"/>
          <w:numId w:val="9"/>
        </w:numPr>
        <w:spacing w:after="160"/>
      </w:pPr>
      <w:r w:rsidRPr="00EB3097">
        <w:t>wie verantwoordelijk is;</w:t>
      </w:r>
    </w:p>
    <w:p w14:paraId="54B7B11C" w14:textId="77777777" w:rsidR="00EB3097" w:rsidRPr="00EB3097" w:rsidRDefault="00EB3097" w:rsidP="00EB3097">
      <w:pPr>
        <w:numPr>
          <w:ilvl w:val="0"/>
          <w:numId w:val="9"/>
        </w:numPr>
        <w:spacing w:after="160"/>
      </w:pPr>
      <w:r w:rsidRPr="00EB3097">
        <w:t>hoe je controleert;</w:t>
      </w:r>
    </w:p>
    <w:p w14:paraId="26126C92" w14:textId="77777777" w:rsidR="00EB3097" w:rsidRPr="00EB3097" w:rsidRDefault="00EB3097" w:rsidP="00EB3097">
      <w:pPr>
        <w:numPr>
          <w:ilvl w:val="0"/>
          <w:numId w:val="9"/>
        </w:numPr>
        <w:spacing w:after="160"/>
      </w:pPr>
      <w:r w:rsidRPr="00EB3097">
        <w:t>wat je doet bij afwijkingen;</w:t>
      </w:r>
    </w:p>
    <w:p w14:paraId="2BDBD802" w14:textId="77777777" w:rsidR="00EB3097" w:rsidRPr="00EB3097" w:rsidRDefault="00EB3097" w:rsidP="00EB3097">
      <w:pPr>
        <w:numPr>
          <w:ilvl w:val="0"/>
          <w:numId w:val="9"/>
        </w:numPr>
        <w:spacing w:after="160"/>
      </w:pPr>
      <w:r w:rsidRPr="00EB3097">
        <w:t>hoe je de prestatie borgt.</w:t>
      </w:r>
    </w:p>
    <w:p w14:paraId="2BFA9CB2" w14:textId="77777777" w:rsidR="00EB3097" w:rsidRPr="00EB3097" w:rsidRDefault="00EB3097" w:rsidP="00EB3097">
      <w:pPr>
        <w:spacing w:after="160"/>
      </w:pPr>
      <w:r w:rsidRPr="00EB3097">
        <w:t>Een MKI-score zonder goed verhaal is kwetsbaar. Een goed verhaal zonder harde onderbouwing ook.</w:t>
      </w:r>
    </w:p>
    <w:p w14:paraId="2A860D59" w14:textId="77777777" w:rsidR="00B27DB4" w:rsidRDefault="00B27DB4">
      <w:pPr>
        <w:spacing w:after="160"/>
        <w:rPr>
          <w:rFonts w:asciiTheme="majorHAnsi" w:eastAsiaTheme="majorEastAsia" w:hAnsiTheme="majorHAnsi" w:cstheme="majorBidi"/>
          <w:color w:val="24581B" w:themeColor="accent1" w:themeShade="BF"/>
          <w:sz w:val="40"/>
          <w:szCs w:val="40"/>
        </w:rPr>
      </w:pPr>
      <w:r>
        <w:br w:type="page"/>
      </w:r>
    </w:p>
    <w:p w14:paraId="42FAC274" w14:textId="2BCE75B3" w:rsidR="00EB3097" w:rsidRPr="00EB3097" w:rsidRDefault="00EB3097" w:rsidP="00867E29">
      <w:pPr>
        <w:pStyle w:val="Kop1"/>
      </w:pPr>
      <w:r w:rsidRPr="00EB3097">
        <w:lastRenderedPageBreak/>
        <w:t>4. Waar moet je als inschrijver op letten in de aanbestedingsstukken?</w:t>
      </w:r>
    </w:p>
    <w:p w14:paraId="6AA711D9" w14:textId="2F9B40E5" w:rsidR="00EB3097" w:rsidRPr="00EB3097" w:rsidRDefault="00EB3097" w:rsidP="00EB3097">
      <w:pPr>
        <w:spacing w:after="160"/>
      </w:pPr>
      <w:r w:rsidRPr="00EB3097">
        <w:t>Lees de MKI-paragraaf niet geïsoleerd. MKI kan op meerdere plekken in de uitvraag verstopt zitten.</w:t>
      </w:r>
      <w:r w:rsidR="00F716C5">
        <w:t xml:space="preserve"> </w:t>
      </w:r>
      <w:r w:rsidRPr="00EB3097">
        <w:t>Controleer minimaal:</w:t>
      </w:r>
    </w:p>
    <w:p w14:paraId="2664B495" w14:textId="77777777" w:rsidR="00EB3097" w:rsidRPr="00EB3097" w:rsidRDefault="00EB3097" w:rsidP="00F716C5">
      <w:pPr>
        <w:pStyle w:val="Kop2"/>
      </w:pPr>
      <w:r w:rsidRPr="00EB3097">
        <w:t>Gunningssystematiek</w:t>
      </w:r>
    </w:p>
    <w:p w14:paraId="0070908C" w14:textId="77777777" w:rsidR="00EB3097" w:rsidRPr="00EB3097" w:rsidRDefault="00EB3097" w:rsidP="00EB3097">
      <w:pPr>
        <w:numPr>
          <w:ilvl w:val="0"/>
          <w:numId w:val="10"/>
        </w:numPr>
        <w:spacing w:after="160"/>
      </w:pPr>
      <w:r w:rsidRPr="00EB3097">
        <w:t>Wordt MKI beoordeeld als kwaliteit, prijscomponent of fictieve korting?</w:t>
      </w:r>
    </w:p>
    <w:p w14:paraId="79660B38" w14:textId="77777777" w:rsidR="00EB3097" w:rsidRPr="00EB3097" w:rsidRDefault="00EB3097" w:rsidP="00EB3097">
      <w:pPr>
        <w:numPr>
          <w:ilvl w:val="0"/>
          <w:numId w:val="10"/>
        </w:numPr>
        <w:spacing w:after="160"/>
      </w:pPr>
      <w:r w:rsidRPr="00EB3097">
        <w:t>Hoe wordt de MKI-score omgerekend naar beoordelingsvoordeel?</w:t>
      </w:r>
    </w:p>
    <w:p w14:paraId="5AC964AB" w14:textId="77777777" w:rsidR="00EB3097" w:rsidRPr="00EB3097" w:rsidRDefault="00EB3097" w:rsidP="00EB3097">
      <w:pPr>
        <w:numPr>
          <w:ilvl w:val="0"/>
          <w:numId w:val="10"/>
        </w:numPr>
        <w:spacing w:after="160"/>
      </w:pPr>
      <w:r w:rsidRPr="00EB3097">
        <w:t>Is er een maximum of minimum?</w:t>
      </w:r>
    </w:p>
    <w:p w14:paraId="7B27ED21" w14:textId="77777777" w:rsidR="00EB3097" w:rsidRPr="00EB3097" w:rsidRDefault="00EB3097" w:rsidP="00EB3097">
      <w:pPr>
        <w:numPr>
          <w:ilvl w:val="0"/>
          <w:numId w:val="10"/>
        </w:numPr>
        <w:spacing w:after="160"/>
      </w:pPr>
      <w:r w:rsidRPr="00EB3097">
        <w:t>Hoe groot is het verschil tussen een gemiddelde en een zeer goede score?</w:t>
      </w:r>
    </w:p>
    <w:p w14:paraId="45C0F23D" w14:textId="77777777" w:rsidR="00EB3097" w:rsidRPr="00EB3097" w:rsidRDefault="00EB3097" w:rsidP="00EB3097">
      <w:pPr>
        <w:numPr>
          <w:ilvl w:val="0"/>
          <w:numId w:val="10"/>
        </w:numPr>
        <w:spacing w:after="160"/>
      </w:pPr>
      <w:r w:rsidRPr="00EB3097">
        <w:t>Is het scoringsvoordeel in verhouding tot de risico’s?</w:t>
      </w:r>
    </w:p>
    <w:p w14:paraId="1619F3B1" w14:textId="77777777" w:rsidR="00EB3097" w:rsidRPr="00EB3097" w:rsidRDefault="00EB3097" w:rsidP="00F716C5">
      <w:pPr>
        <w:pStyle w:val="Kop2"/>
      </w:pPr>
      <w:r w:rsidRPr="00EB3097">
        <w:t>Scope en referentie</w:t>
      </w:r>
    </w:p>
    <w:p w14:paraId="7CA6857E" w14:textId="77777777" w:rsidR="00EB3097" w:rsidRPr="00EB3097" w:rsidRDefault="00EB3097" w:rsidP="00EB3097">
      <w:pPr>
        <w:numPr>
          <w:ilvl w:val="0"/>
          <w:numId w:val="11"/>
        </w:numPr>
        <w:spacing w:after="160"/>
      </w:pPr>
      <w:r w:rsidRPr="00EB3097">
        <w:t>Wat moet worden berekend?</w:t>
      </w:r>
    </w:p>
    <w:p w14:paraId="1B5C3BD2" w14:textId="77777777" w:rsidR="00EB3097" w:rsidRPr="00EB3097" w:rsidRDefault="00EB3097" w:rsidP="00EB3097">
      <w:pPr>
        <w:numPr>
          <w:ilvl w:val="0"/>
          <w:numId w:val="11"/>
        </w:numPr>
        <w:spacing w:after="160"/>
      </w:pPr>
      <w:r w:rsidRPr="00EB3097">
        <w:t>Is er een referentieontwerp?</w:t>
      </w:r>
    </w:p>
    <w:p w14:paraId="3C6FA34F" w14:textId="77777777" w:rsidR="00EB3097" w:rsidRPr="00EB3097" w:rsidRDefault="00EB3097" w:rsidP="00EB3097">
      <w:pPr>
        <w:numPr>
          <w:ilvl w:val="0"/>
          <w:numId w:val="11"/>
        </w:numPr>
        <w:spacing w:after="160"/>
      </w:pPr>
      <w:r w:rsidRPr="00EB3097">
        <w:t>Zijn hoeveelheden voorgeschreven of mogen ze worden geoptimaliseerd?</w:t>
      </w:r>
    </w:p>
    <w:p w14:paraId="21D8D422" w14:textId="77777777" w:rsidR="00EB3097" w:rsidRPr="00EB3097" w:rsidRDefault="00EB3097" w:rsidP="00EB3097">
      <w:pPr>
        <w:numPr>
          <w:ilvl w:val="0"/>
          <w:numId w:val="11"/>
        </w:numPr>
        <w:spacing w:after="160"/>
      </w:pPr>
      <w:r w:rsidRPr="00EB3097">
        <w:t>Zijn varianten toegestaan?</w:t>
      </w:r>
    </w:p>
    <w:p w14:paraId="164EEC4E" w14:textId="77777777" w:rsidR="00EB3097" w:rsidRPr="00EB3097" w:rsidRDefault="00EB3097" w:rsidP="00EB3097">
      <w:pPr>
        <w:numPr>
          <w:ilvl w:val="0"/>
          <w:numId w:val="11"/>
        </w:numPr>
        <w:spacing w:after="160"/>
      </w:pPr>
      <w:r w:rsidRPr="00EB3097">
        <w:t>Moet de inschrijver alleen materialen beoordelen of ook uitvoering en transport?</w:t>
      </w:r>
    </w:p>
    <w:p w14:paraId="6CCC188B" w14:textId="77777777" w:rsidR="00EB3097" w:rsidRPr="00EB3097" w:rsidRDefault="00EB3097" w:rsidP="00F716C5">
      <w:pPr>
        <w:pStyle w:val="Kop2"/>
      </w:pPr>
      <w:r w:rsidRPr="00EB3097">
        <w:t>Rekenregels en bewijs</w:t>
      </w:r>
    </w:p>
    <w:p w14:paraId="6CD66CC7" w14:textId="77777777" w:rsidR="00EB3097" w:rsidRPr="00EB3097" w:rsidRDefault="00EB3097" w:rsidP="00EB3097">
      <w:pPr>
        <w:numPr>
          <w:ilvl w:val="0"/>
          <w:numId w:val="12"/>
        </w:numPr>
        <w:spacing w:after="160"/>
      </w:pPr>
      <w:r w:rsidRPr="00EB3097">
        <w:t>Welke methode wordt voorgeschreven?</w:t>
      </w:r>
    </w:p>
    <w:p w14:paraId="7917F7DD" w14:textId="77777777" w:rsidR="00EB3097" w:rsidRPr="00EB3097" w:rsidRDefault="00EB3097" w:rsidP="00EB3097">
      <w:pPr>
        <w:numPr>
          <w:ilvl w:val="0"/>
          <w:numId w:val="12"/>
        </w:numPr>
        <w:spacing w:after="160"/>
      </w:pPr>
      <w:r w:rsidRPr="00EB3097">
        <w:t>Welke bronnen of databronnen zijn toegestaan?</w:t>
      </w:r>
    </w:p>
    <w:p w14:paraId="278CD6F1" w14:textId="77777777" w:rsidR="00EB3097" w:rsidRPr="00EB3097" w:rsidRDefault="00EB3097" w:rsidP="00EB3097">
      <w:pPr>
        <w:numPr>
          <w:ilvl w:val="0"/>
          <w:numId w:val="12"/>
        </w:numPr>
        <w:spacing w:after="160"/>
      </w:pPr>
      <w:r w:rsidRPr="00EB3097">
        <w:t>Welke bewijsstukken moeten worden aangeleverd?</w:t>
      </w:r>
    </w:p>
    <w:p w14:paraId="611EA68D" w14:textId="77777777" w:rsidR="00EB3097" w:rsidRPr="00EB3097" w:rsidRDefault="00EB3097" w:rsidP="00EB3097">
      <w:pPr>
        <w:numPr>
          <w:ilvl w:val="0"/>
          <w:numId w:val="12"/>
        </w:numPr>
        <w:spacing w:after="160"/>
      </w:pPr>
      <w:r w:rsidRPr="00EB3097">
        <w:t>Moet de berekening worden gevalideerd?</w:t>
      </w:r>
    </w:p>
    <w:p w14:paraId="6FE8689B" w14:textId="77777777" w:rsidR="00EB3097" w:rsidRPr="00EB3097" w:rsidRDefault="00EB3097" w:rsidP="00EB3097">
      <w:pPr>
        <w:numPr>
          <w:ilvl w:val="0"/>
          <w:numId w:val="12"/>
        </w:numPr>
        <w:spacing w:after="160"/>
      </w:pPr>
      <w:r w:rsidRPr="00EB3097">
        <w:t>Wordt een externe toets gevraagd?</w:t>
      </w:r>
    </w:p>
    <w:p w14:paraId="4201E60A" w14:textId="77777777" w:rsidR="00EB3097" w:rsidRPr="00EB3097" w:rsidRDefault="00EB3097" w:rsidP="00EB3097">
      <w:pPr>
        <w:numPr>
          <w:ilvl w:val="0"/>
          <w:numId w:val="12"/>
        </w:numPr>
        <w:spacing w:after="160"/>
      </w:pPr>
      <w:r w:rsidRPr="00EB3097">
        <w:t>Welke gegevens moeten bij inschrijving worden ingediend en welke later?</w:t>
      </w:r>
    </w:p>
    <w:p w14:paraId="5DE2DE7B" w14:textId="77777777" w:rsidR="00EB3097" w:rsidRPr="00EB3097" w:rsidRDefault="00EB3097" w:rsidP="00F716C5">
      <w:pPr>
        <w:pStyle w:val="Kop2"/>
      </w:pPr>
      <w:r w:rsidRPr="00EB3097">
        <w:lastRenderedPageBreak/>
        <w:t>Contractuele borging</w:t>
      </w:r>
    </w:p>
    <w:p w14:paraId="637DEE25" w14:textId="77777777" w:rsidR="00EB3097" w:rsidRPr="00EB3097" w:rsidRDefault="00EB3097" w:rsidP="00EB3097">
      <w:pPr>
        <w:numPr>
          <w:ilvl w:val="0"/>
          <w:numId w:val="13"/>
        </w:numPr>
        <w:spacing w:after="160"/>
      </w:pPr>
      <w:r w:rsidRPr="00EB3097">
        <w:t>Wordt de aangeboden MKI contractueel vastgelegd?</w:t>
      </w:r>
    </w:p>
    <w:p w14:paraId="7125FCFF" w14:textId="77777777" w:rsidR="00EB3097" w:rsidRPr="00EB3097" w:rsidRDefault="00EB3097" w:rsidP="00EB3097">
      <w:pPr>
        <w:numPr>
          <w:ilvl w:val="0"/>
          <w:numId w:val="13"/>
        </w:numPr>
        <w:spacing w:after="160"/>
      </w:pPr>
      <w:r w:rsidRPr="00EB3097">
        <w:t>Wat gebeurt er bij afwijkingen in uitvoering?</w:t>
      </w:r>
    </w:p>
    <w:p w14:paraId="5967B0A1" w14:textId="77777777" w:rsidR="00EB3097" w:rsidRPr="00EB3097" w:rsidRDefault="00EB3097" w:rsidP="00EB3097">
      <w:pPr>
        <w:numPr>
          <w:ilvl w:val="0"/>
          <w:numId w:val="13"/>
        </w:numPr>
        <w:spacing w:after="160"/>
      </w:pPr>
      <w:r w:rsidRPr="00EB3097">
        <w:t>Zijn er sancties of herstelverplichtingen?</w:t>
      </w:r>
    </w:p>
    <w:p w14:paraId="79F00333" w14:textId="77777777" w:rsidR="00EB3097" w:rsidRPr="00EB3097" w:rsidRDefault="00EB3097" w:rsidP="00EB3097">
      <w:pPr>
        <w:numPr>
          <w:ilvl w:val="0"/>
          <w:numId w:val="13"/>
        </w:numPr>
        <w:spacing w:after="160"/>
      </w:pPr>
      <w:r w:rsidRPr="00EB3097">
        <w:t>Moet de MKI-score na realisatie worden aangetoond?</w:t>
      </w:r>
    </w:p>
    <w:p w14:paraId="07B7BF41" w14:textId="77777777" w:rsidR="00EB3097" w:rsidRPr="00EB3097" w:rsidRDefault="00EB3097" w:rsidP="00EB3097">
      <w:pPr>
        <w:numPr>
          <w:ilvl w:val="0"/>
          <w:numId w:val="13"/>
        </w:numPr>
        <w:spacing w:after="160"/>
      </w:pPr>
      <w:r w:rsidRPr="00EB3097">
        <w:t>Hoe wordt omgegaan met wijzigingen door opdrachtgever of omgeving?</w:t>
      </w:r>
    </w:p>
    <w:p w14:paraId="2F30E0AE" w14:textId="77777777" w:rsidR="00EB3097" w:rsidRPr="00EB3097" w:rsidRDefault="00EB3097" w:rsidP="00F716C5">
      <w:pPr>
        <w:pStyle w:val="Kop2"/>
      </w:pPr>
      <w:r w:rsidRPr="00EB3097">
        <w:t>Risicoverdeling</w:t>
      </w:r>
    </w:p>
    <w:p w14:paraId="0128324E" w14:textId="77777777" w:rsidR="00EB3097" w:rsidRPr="00EB3097" w:rsidRDefault="00EB3097" w:rsidP="00EB3097">
      <w:pPr>
        <w:numPr>
          <w:ilvl w:val="0"/>
          <w:numId w:val="14"/>
        </w:numPr>
        <w:spacing w:after="160"/>
      </w:pPr>
      <w:r w:rsidRPr="00EB3097">
        <w:t>Wie draagt het risico van datakwaliteit?</w:t>
      </w:r>
    </w:p>
    <w:p w14:paraId="7E1E8B8F" w14:textId="77777777" w:rsidR="00EB3097" w:rsidRPr="00EB3097" w:rsidRDefault="00EB3097" w:rsidP="00EB3097">
      <w:pPr>
        <w:numPr>
          <w:ilvl w:val="0"/>
          <w:numId w:val="14"/>
        </w:numPr>
        <w:spacing w:after="160"/>
      </w:pPr>
      <w:r w:rsidRPr="00EB3097">
        <w:t>Wie draagt het risico van materiaalbeschikbaarheid?</w:t>
      </w:r>
    </w:p>
    <w:p w14:paraId="74DCFA1D" w14:textId="77777777" w:rsidR="00EB3097" w:rsidRPr="00EB3097" w:rsidRDefault="00EB3097" w:rsidP="00EB3097">
      <w:pPr>
        <w:numPr>
          <w:ilvl w:val="0"/>
          <w:numId w:val="14"/>
        </w:numPr>
        <w:spacing w:after="160"/>
      </w:pPr>
      <w:r w:rsidRPr="00EB3097">
        <w:t>Wat gebeurt er als een product niet leverbaar is?</w:t>
      </w:r>
    </w:p>
    <w:p w14:paraId="5C741801" w14:textId="77777777" w:rsidR="00EB3097" w:rsidRPr="00EB3097" w:rsidRDefault="00EB3097" w:rsidP="00EB3097">
      <w:pPr>
        <w:numPr>
          <w:ilvl w:val="0"/>
          <w:numId w:val="14"/>
        </w:numPr>
        <w:spacing w:after="160"/>
      </w:pPr>
      <w:r w:rsidRPr="00EB3097">
        <w:t>Mag een gelijkwaardig alternatief worden toegepast?</w:t>
      </w:r>
    </w:p>
    <w:p w14:paraId="6CC9C6BC" w14:textId="77777777" w:rsidR="00EB3097" w:rsidRPr="00EB3097" w:rsidRDefault="00EB3097" w:rsidP="00EB3097">
      <w:pPr>
        <w:numPr>
          <w:ilvl w:val="0"/>
          <w:numId w:val="14"/>
        </w:numPr>
        <w:spacing w:after="160"/>
      </w:pPr>
      <w:r w:rsidRPr="00EB3097">
        <w:t>Hoe wordt gelijkwaardigheid beoordeeld?</w:t>
      </w:r>
    </w:p>
    <w:p w14:paraId="13DA1B7A" w14:textId="77777777" w:rsidR="00EB3097" w:rsidRPr="00EB3097" w:rsidRDefault="00EB3097" w:rsidP="00EB3097">
      <w:pPr>
        <w:spacing w:after="160"/>
      </w:pPr>
      <w:r w:rsidRPr="00EB3097">
        <w:t>Deze vragen zijn niet administratief. Ze bepalen of je MKI-aanbieding haalbaar, onderscheidend en beheersbaar is.</w:t>
      </w:r>
    </w:p>
    <w:p w14:paraId="644DF1A1" w14:textId="77777777" w:rsidR="00B27DB4" w:rsidRDefault="00B27DB4">
      <w:pPr>
        <w:spacing w:after="160"/>
        <w:rPr>
          <w:rFonts w:asciiTheme="majorHAnsi" w:eastAsiaTheme="majorEastAsia" w:hAnsiTheme="majorHAnsi" w:cstheme="majorBidi"/>
          <w:color w:val="24581B" w:themeColor="accent1" w:themeShade="BF"/>
          <w:sz w:val="40"/>
          <w:szCs w:val="40"/>
        </w:rPr>
      </w:pPr>
      <w:r>
        <w:br w:type="page"/>
      </w:r>
    </w:p>
    <w:p w14:paraId="50B73BF4" w14:textId="73BAE772" w:rsidR="00EB3097" w:rsidRPr="00EB3097" w:rsidRDefault="00EB3097" w:rsidP="00F716C5">
      <w:pPr>
        <w:pStyle w:val="Kop1"/>
      </w:pPr>
      <w:r w:rsidRPr="00EB3097">
        <w:lastRenderedPageBreak/>
        <w:t>5. Hoe organiseer je MKI in het tenderproces?</w:t>
      </w:r>
    </w:p>
    <w:p w14:paraId="2083D2BD" w14:textId="77777777" w:rsidR="00EB3097" w:rsidRPr="00EB3097" w:rsidRDefault="00EB3097" w:rsidP="00EB3097">
      <w:pPr>
        <w:spacing w:after="160"/>
      </w:pPr>
      <w:r w:rsidRPr="00EB3097">
        <w:t>Een goede MKI-inschrijving vraagt om structuur. Niet pas bij de laatste review, maar vanaf de start.</w:t>
      </w:r>
    </w:p>
    <w:p w14:paraId="7C3860FE" w14:textId="77777777" w:rsidR="00EB3097" w:rsidRPr="00EB3097" w:rsidRDefault="00EB3097" w:rsidP="00F716C5">
      <w:pPr>
        <w:pStyle w:val="Kop2"/>
      </w:pPr>
      <w:r w:rsidRPr="00EB3097">
        <w:t>Stap 1: maak MKI onderdeel van de tenderstrategie</w:t>
      </w:r>
    </w:p>
    <w:p w14:paraId="19EDE34B" w14:textId="77777777" w:rsidR="00EB3097" w:rsidRPr="00EB3097" w:rsidRDefault="00EB3097" w:rsidP="00EB3097">
      <w:pPr>
        <w:spacing w:after="160"/>
      </w:pPr>
      <w:r w:rsidRPr="00EB3097">
        <w:t>Bespreek in de startbijeenkomst:</w:t>
      </w:r>
    </w:p>
    <w:p w14:paraId="563560D4" w14:textId="77777777" w:rsidR="00EB3097" w:rsidRPr="00EB3097" w:rsidRDefault="00EB3097" w:rsidP="00114482">
      <w:pPr>
        <w:numPr>
          <w:ilvl w:val="0"/>
          <w:numId w:val="15"/>
        </w:numPr>
        <w:spacing w:after="0"/>
        <w:ind w:left="714" w:hanging="357"/>
      </w:pPr>
      <w:r w:rsidRPr="00EB3097">
        <w:t>hoe zwaar MKI meeweegt;</w:t>
      </w:r>
    </w:p>
    <w:p w14:paraId="58D081C7" w14:textId="77777777" w:rsidR="00EB3097" w:rsidRPr="00EB3097" w:rsidRDefault="00EB3097" w:rsidP="00114482">
      <w:pPr>
        <w:numPr>
          <w:ilvl w:val="0"/>
          <w:numId w:val="15"/>
        </w:numPr>
        <w:spacing w:after="0"/>
        <w:ind w:left="714" w:hanging="357"/>
      </w:pPr>
      <w:r w:rsidRPr="00EB3097">
        <w:t>waar de grootste milieubelasting zit;</w:t>
      </w:r>
    </w:p>
    <w:p w14:paraId="520F8430" w14:textId="77777777" w:rsidR="00EB3097" w:rsidRPr="00EB3097" w:rsidRDefault="00EB3097" w:rsidP="00114482">
      <w:pPr>
        <w:numPr>
          <w:ilvl w:val="0"/>
          <w:numId w:val="15"/>
        </w:numPr>
        <w:spacing w:after="0"/>
        <w:ind w:left="714" w:hanging="357"/>
      </w:pPr>
      <w:r w:rsidRPr="00EB3097">
        <w:t>of er ontwerpvrijheid is;</w:t>
      </w:r>
    </w:p>
    <w:p w14:paraId="384EF78F" w14:textId="77777777" w:rsidR="00EB3097" w:rsidRPr="00EB3097" w:rsidRDefault="00EB3097" w:rsidP="00114482">
      <w:pPr>
        <w:numPr>
          <w:ilvl w:val="0"/>
          <w:numId w:val="15"/>
        </w:numPr>
        <w:spacing w:after="0"/>
        <w:ind w:left="714" w:hanging="357"/>
      </w:pPr>
      <w:r w:rsidRPr="00EB3097">
        <w:t>welke maatregelen kansrijk zijn;</w:t>
      </w:r>
    </w:p>
    <w:p w14:paraId="487C05C9" w14:textId="77777777" w:rsidR="00EB3097" w:rsidRPr="00EB3097" w:rsidRDefault="00EB3097" w:rsidP="00114482">
      <w:pPr>
        <w:numPr>
          <w:ilvl w:val="0"/>
          <w:numId w:val="15"/>
        </w:numPr>
        <w:spacing w:after="0"/>
        <w:ind w:left="714" w:hanging="357"/>
      </w:pPr>
      <w:r w:rsidRPr="00EB3097">
        <w:t>welke risico’s acceptabel zijn;</w:t>
      </w:r>
    </w:p>
    <w:p w14:paraId="58F6CBE1" w14:textId="77777777" w:rsidR="00EB3097" w:rsidRPr="00EB3097" w:rsidRDefault="00EB3097" w:rsidP="00114482">
      <w:pPr>
        <w:numPr>
          <w:ilvl w:val="0"/>
          <w:numId w:val="15"/>
        </w:numPr>
        <w:spacing w:after="0"/>
        <w:ind w:left="714" w:hanging="357"/>
      </w:pPr>
      <w:r w:rsidRPr="00EB3097">
        <w:t>welke informatie nodig is;</w:t>
      </w:r>
    </w:p>
    <w:p w14:paraId="0EF86B1B" w14:textId="77777777" w:rsidR="00EB3097" w:rsidRPr="00EB3097" w:rsidRDefault="00EB3097" w:rsidP="00114482">
      <w:pPr>
        <w:numPr>
          <w:ilvl w:val="0"/>
          <w:numId w:val="15"/>
        </w:numPr>
        <w:spacing w:after="0"/>
        <w:ind w:left="714" w:hanging="357"/>
      </w:pPr>
      <w:r w:rsidRPr="00EB3097">
        <w:t>wie verantwoordelijk is voor berekening, onderbouwing en borging.</w:t>
      </w:r>
    </w:p>
    <w:p w14:paraId="6B31A1A7" w14:textId="77777777" w:rsidR="00EB3097" w:rsidRPr="00EB3097" w:rsidRDefault="00EB3097" w:rsidP="00EB3097">
      <w:pPr>
        <w:spacing w:after="160"/>
      </w:pPr>
      <w:r w:rsidRPr="00EB3097">
        <w:t>MKI moet naast prijs, planning, risico’s en kwaliteit op de tenderagenda staan.</w:t>
      </w:r>
    </w:p>
    <w:p w14:paraId="6A13825F" w14:textId="77777777" w:rsidR="00EB3097" w:rsidRPr="00EB3097" w:rsidRDefault="00EB3097" w:rsidP="00F716C5">
      <w:pPr>
        <w:pStyle w:val="Kop2"/>
      </w:pPr>
      <w:r w:rsidRPr="00EB3097">
        <w:t>Stap 2: maak een MKI-kansenlijst</w:t>
      </w:r>
    </w:p>
    <w:p w14:paraId="097D5659" w14:textId="77777777" w:rsidR="00EB3097" w:rsidRPr="00EB3097" w:rsidRDefault="00EB3097" w:rsidP="00EB3097">
      <w:pPr>
        <w:spacing w:after="160"/>
      </w:pPr>
      <w:r w:rsidRPr="00EB3097">
        <w:t>Breng snel in kaart waar optimalisatie mogelijk is.</w:t>
      </w:r>
    </w:p>
    <w:p w14:paraId="28665406" w14:textId="77777777" w:rsidR="00EB3097" w:rsidRPr="00EB3097" w:rsidRDefault="00EB3097" w:rsidP="00EB3097">
      <w:pPr>
        <w:spacing w:after="160"/>
      </w:pPr>
      <w:r w:rsidRPr="00EB3097">
        <w:t>Denk aan:</w:t>
      </w:r>
    </w:p>
    <w:p w14:paraId="78B22CCA" w14:textId="77777777" w:rsidR="00EB3097" w:rsidRPr="00EB3097" w:rsidRDefault="00EB3097" w:rsidP="00114482">
      <w:pPr>
        <w:numPr>
          <w:ilvl w:val="0"/>
          <w:numId w:val="15"/>
        </w:numPr>
        <w:spacing w:after="0"/>
        <w:ind w:left="714" w:hanging="357"/>
      </w:pPr>
      <w:r w:rsidRPr="00EB3097">
        <w:t>minder materiaal;</w:t>
      </w:r>
    </w:p>
    <w:p w14:paraId="666D2D94" w14:textId="77777777" w:rsidR="00EB3097" w:rsidRPr="00EB3097" w:rsidRDefault="00EB3097" w:rsidP="00114482">
      <w:pPr>
        <w:numPr>
          <w:ilvl w:val="0"/>
          <w:numId w:val="15"/>
        </w:numPr>
        <w:spacing w:after="0"/>
        <w:ind w:left="714" w:hanging="357"/>
      </w:pPr>
      <w:r w:rsidRPr="00EB3097">
        <w:t>andere materiaalsoort;</w:t>
      </w:r>
    </w:p>
    <w:p w14:paraId="057A6BB3" w14:textId="77777777" w:rsidR="00EB3097" w:rsidRPr="00EB3097" w:rsidRDefault="00EB3097" w:rsidP="00114482">
      <w:pPr>
        <w:numPr>
          <w:ilvl w:val="0"/>
          <w:numId w:val="15"/>
        </w:numPr>
        <w:spacing w:after="0"/>
        <w:ind w:left="714" w:hanging="357"/>
      </w:pPr>
      <w:r w:rsidRPr="00EB3097">
        <w:t>hogere levensduur;</w:t>
      </w:r>
    </w:p>
    <w:p w14:paraId="448258D7" w14:textId="77777777" w:rsidR="00EB3097" w:rsidRPr="00EB3097" w:rsidRDefault="00EB3097" w:rsidP="00114482">
      <w:pPr>
        <w:numPr>
          <w:ilvl w:val="0"/>
          <w:numId w:val="15"/>
        </w:numPr>
        <w:spacing w:after="0"/>
        <w:ind w:left="714" w:hanging="357"/>
      </w:pPr>
      <w:r w:rsidRPr="00EB3097">
        <w:t>hergebruik;</w:t>
      </w:r>
    </w:p>
    <w:p w14:paraId="57970D64" w14:textId="77777777" w:rsidR="00EB3097" w:rsidRPr="00EB3097" w:rsidRDefault="00EB3097" w:rsidP="00114482">
      <w:pPr>
        <w:numPr>
          <w:ilvl w:val="0"/>
          <w:numId w:val="15"/>
        </w:numPr>
        <w:spacing w:after="0"/>
        <w:ind w:left="714" w:hanging="357"/>
      </w:pPr>
      <w:r w:rsidRPr="00EB3097">
        <w:t>circulaire alternatieven;</w:t>
      </w:r>
    </w:p>
    <w:p w14:paraId="58E994A3" w14:textId="77777777" w:rsidR="00EB3097" w:rsidRPr="00EB3097" w:rsidRDefault="00EB3097" w:rsidP="00114482">
      <w:pPr>
        <w:numPr>
          <w:ilvl w:val="0"/>
          <w:numId w:val="15"/>
        </w:numPr>
        <w:spacing w:after="0"/>
        <w:ind w:left="714" w:hanging="357"/>
      </w:pPr>
      <w:r w:rsidRPr="00EB3097">
        <w:t>lagere transportimpact;</w:t>
      </w:r>
    </w:p>
    <w:p w14:paraId="13F80CDB" w14:textId="77777777" w:rsidR="00EB3097" w:rsidRPr="00EB3097" w:rsidRDefault="00EB3097" w:rsidP="00114482">
      <w:pPr>
        <w:numPr>
          <w:ilvl w:val="0"/>
          <w:numId w:val="15"/>
        </w:numPr>
        <w:spacing w:after="0"/>
        <w:ind w:left="714" w:hanging="357"/>
      </w:pPr>
      <w:r w:rsidRPr="00EB3097">
        <w:t>andere uitvoeringsmethode;</w:t>
      </w:r>
    </w:p>
    <w:p w14:paraId="2E11E6A8" w14:textId="77777777" w:rsidR="00EB3097" w:rsidRPr="00EB3097" w:rsidRDefault="00EB3097" w:rsidP="00114482">
      <w:pPr>
        <w:numPr>
          <w:ilvl w:val="0"/>
          <w:numId w:val="15"/>
        </w:numPr>
        <w:spacing w:after="0"/>
        <w:ind w:left="714" w:hanging="357"/>
      </w:pPr>
      <w:r w:rsidRPr="00EB3097">
        <w:t>efficiëntere fasering;</w:t>
      </w:r>
    </w:p>
    <w:p w14:paraId="7FCA7E3D" w14:textId="77777777" w:rsidR="00EB3097" w:rsidRPr="00EB3097" w:rsidRDefault="00EB3097" w:rsidP="00114482">
      <w:pPr>
        <w:numPr>
          <w:ilvl w:val="0"/>
          <w:numId w:val="15"/>
        </w:numPr>
        <w:spacing w:after="0"/>
        <w:ind w:left="714" w:hanging="357"/>
      </w:pPr>
      <w:r w:rsidRPr="00EB3097">
        <w:t>inzet van ander materieel;</w:t>
      </w:r>
    </w:p>
    <w:p w14:paraId="1659E7BE" w14:textId="77777777" w:rsidR="00EB3097" w:rsidRPr="00EB3097" w:rsidRDefault="00EB3097" w:rsidP="00114482">
      <w:pPr>
        <w:numPr>
          <w:ilvl w:val="0"/>
          <w:numId w:val="15"/>
        </w:numPr>
        <w:spacing w:after="0"/>
        <w:ind w:left="714" w:hanging="357"/>
      </w:pPr>
      <w:r w:rsidRPr="00EB3097">
        <w:t>beperking van tijdelijke maatregelen;</w:t>
      </w:r>
    </w:p>
    <w:p w14:paraId="121C27FD" w14:textId="77777777" w:rsidR="00EB3097" w:rsidRPr="00EB3097" w:rsidRDefault="00EB3097" w:rsidP="00114482">
      <w:pPr>
        <w:numPr>
          <w:ilvl w:val="0"/>
          <w:numId w:val="15"/>
        </w:numPr>
        <w:spacing w:after="0"/>
        <w:ind w:left="714" w:hanging="357"/>
      </w:pPr>
      <w:r w:rsidRPr="00EB3097">
        <w:t>slimmere omgang met vrijkomende materialen.</w:t>
      </w:r>
    </w:p>
    <w:p w14:paraId="5D36BEB8" w14:textId="77777777" w:rsidR="00EB3097" w:rsidRPr="00EB3097" w:rsidRDefault="00EB3097" w:rsidP="00114482">
      <w:pPr>
        <w:keepNext/>
        <w:spacing w:after="160"/>
      </w:pPr>
      <w:r w:rsidRPr="00EB3097">
        <w:lastRenderedPageBreak/>
        <w:t>Maak per maatregel duidelijk:</w:t>
      </w:r>
    </w:p>
    <w:p w14:paraId="183F8053" w14:textId="77777777" w:rsidR="00EB3097" w:rsidRPr="00EB3097" w:rsidRDefault="00EB3097" w:rsidP="00114482">
      <w:pPr>
        <w:keepNext/>
        <w:numPr>
          <w:ilvl w:val="0"/>
          <w:numId w:val="17"/>
        </w:numPr>
        <w:spacing w:after="160"/>
      </w:pPr>
      <w:r w:rsidRPr="00EB3097">
        <w:t>verwachte MKI-impact;</w:t>
      </w:r>
    </w:p>
    <w:p w14:paraId="572A9DB5" w14:textId="77777777" w:rsidR="00EB3097" w:rsidRPr="00EB3097" w:rsidRDefault="00EB3097" w:rsidP="00EB3097">
      <w:pPr>
        <w:numPr>
          <w:ilvl w:val="0"/>
          <w:numId w:val="17"/>
        </w:numPr>
        <w:spacing w:after="160"/>
      </w:pPr>
      <w:r w:rsidRPr="00EB3097">
        <w:t>kostenimpact;</w:t>
      </w:r>
    </w:p>
    <w:p w14:paraId="18F11361" w14:textId="77777777" w:rsidR="00EB3097" w:rsidRPr="00EB3097" w:rsidRDefault="00EB3097" w:rsidP="00EB3097">
      <w:pPr>
        <w:numPr>
          <w:ilvl w:val="0"/>
          <w:numId w:val="17"/>
        </w:numPr>
        <w:spacing w:after="160"/>
      </w:pPr>
      <w:r w:rsidRPr="00EB3097">
        <w:t>planningseffect;</w:t>
      </w:r>
    </w:p>
    <w:p w14:paraId="738135EB" w14:textId="77777777" w:rsidR="00EB3097" w:rsidRPr="00EB3097" w:rsidRDefault="00EB3097" w:rsidP="00EB3097">
      <w:pPr>
        <w:numPr>
          <w:ilvl w:val="0"/>
          <w:numId w:val="17"/>
        </w:numPr>
        <w:spacing w:after="160"/>
      </w:pPr>
      <w:r w:rsidRPr="00EB3097">
        <w:t>uitvoeringsrisico;</w:t>
      </w:r>
    </w:p>
    <w:p w14:paraId="3EFE75BA" w14:textId="77777777" w:rsidR="00EB3097" w:rsidRPr="00EB3097" w:rsidRDefault="00EB3097" w:rsidP="00EB3097">
      <w:pPr>
        <w:numPr>
          <w:ilvl w:val="0"/>
          <w:numId w:val="17"/>
        </w:numPr>
        <w:spacing w:after="160"/>
      </w:pPr>
      <w:r w:rsidRPr="00EB3097">
        <w:t>benodigde bewijsstukken;</w:t>
      </w:r>
    </w:p>
    <w:p w14:paraId="11AF95E7" w14:textId="2F27467D" w:rsidR="00B27DB4" w:rsidRPr="00B27DB4" w:rsidRDefault="00EB3097" w:rsidP="00B27DB4">
      <w:pPr>
        <w:numPr>
          <w:ilvl w:val="0"/>
          <w:numId w:val="17"/>
        </w:numPr>
        <w:spacing w:after="160"/>
      </w:pPr>
      <w:r w:rsidRPr="00EB3097">
        <w:t>eigenaar binnen het tenderteam.</w:t>
      </w:r>
    </w:p>
    <w:p w14:paraId="20E1E752" w14:textId="32DE354D" w:rsidR="00EB3097" w:rsidRPr="00EB3097" w:rsidRDefault="00EB3097" w:rsidP="00F716C5">
      <w:pPr>
        <w:pStyle w:val="Kop2"/>
      </w:pPr>
      <w:r w:rsidRPr="00EB3097">
        <w:t>Stap 3: toets maatregelen integraal</w:t>
      </w:r>
    </w:p>
    <w:p w14:paraId="1573F0A9" w14:textId="77777777" w:rsidR="00EB3097" w:rsidRPr="00EB3097" w:rsidRDefault="00EB3097" w:rsidP="00EB3097">
      <w:pPr>
        <w:spacing w:after="160"/>
      </w:pPr>
      <w:r w:rsidRPr="00EB3097">
        <w:t>Een maatregel is pas sterk als hij op meerdere onderdelen klopt.</w:t>
      </w:r>
    </w:p>
    <w:p w14:paraId="1BE43BE5" w14:textId="77777777" w:rsidR="00EB3097" w:rsidRPr="00EB3097" w:rsidRDefault="00EB3097" w:rsidP="00EB3097">
      <w:pPr>
        <w:spacing w:after="160"/>
      </w:pPr>
      <w:r w:rsidRPr="00EB3097">
        <w:t>Gebruik bijvoorbeeld deze toets:</w:t>
      </w:r>
    </w:p>
    <w:tbl>
      <w:tblPr>
        <w:tblStyle w:val="Rastertabel5donker-Accent1"/>
        <w:tblW w:w="0" w:type="auto"/>
        <w:tblLook w:val="0420" w:firstRow="1" w:lastRow="0" w:firstColumn="0" w:lastColumn="0" w:noHBand="0" w:noVBand="1"/>
      </w:tblPr>
      <w:tblGrid>
        <w:gridCol w:w="4411"/>
        <w:gridCol w:w="4651"/>
      </w:tblGrid>
      <w:tr w:rsidR="00EB3097" w:rsidRPr="00EB3097" w14:paraId="3746838B" w14:textId="77777777" w:rsidTr="00B27DB4">
        <w:trPr>
          <w:cnfStyle w:val="100000000000" w:firstRow="1" w:lastRow="0" w:firstColumn="0" w:lastColumn="0" w:oddVBand="0" w:evenVBand="0" w:oddHBand="0" w:evenHBand="0" w:firstRowFirstColumn="0" w:firstRowLastColumn="0" w:lastRowFirstColumn="0" w:lastRowLastColumn="0"/>
        </w:trPr>
        <w:tc>
          <w:tcPr>
            <w:tcW w:w="0" w:type="auto"/>
            <w:hideMark/>
          </w:tcPr>
          <w:p w14:paraId="1DDA7205" w14:textId="77777777" w:rsidR="00EB3097" w:rsidRPr="00EB3097" w:rsidRDefault="00EB3097" w:rsidP="00EB3097">
            <w:pPr>
              <w:spacing w:after="160" w:line="278" w:lineRule="auto"/>
            </w:pPr>
            <w:r w:rsidRPr="00EB3097">
              <w:t>Vraag</w:t>
            </w:r>
          </w:p>
        </w:tc>
        <w:tc>
          <w:tcPr>
            <w:tcW w:w="0" w:type="auto"/>
            <w:hideMark/>
          </w:tcPr>
          <w:p w14:paraId="6054FBA3" w14:textId="77777777" w:rsidR="00EB3097" w:rsidRPr="00EB3097" w:rsidRDefault="00EB3097" w:rsidP="00EB3097">
            <w:pPr>
              <w:spacing w:after="160" w:line="278" w:lineRule="auto"/>
            </w:pPr>
            <w:r w:rsidRPr="00EB3097">
              <w:t>Waarom belangrijk</w:t>
            </w:r>
          </w:p>
        </w:tc>
      </w:tr>
      <w:tr w:rsidR="00EB3097" w:rsidRPr="00EB3097" w14:paraId="3DFADE5F" w14:textId="77777777" w:rsidTr="00B27DB4">
        <w:trPr>
          <w:cnfStyle w:val="000000100000" w:firstRow="0" w:lastRow="0" w:firstColumn="0" w:lastColumn="0" w:oddVBand="0" w:evenVBand="0" w:oddHBand="1" w:evenHBand="0" w:firstRowFirstColumn="0" w:firstRowLastColumn="0" w:lastRowFirstColumn="0" w:lastRowLastColumn="0"/>
        </w:trPr>
        <w:tc>
          <w:tcPr>
            <w:tcW w:w="0" w:type="auto"/>
            <w:hideMark/>
          </w:tcPr>
          <w:p w14:paraId="2731317B" w14:textId="77777777" w:rsidR="00EB3097" w:rsidRPr="00EB3097" w:rsidRDefault="00EB3097" w:rsidP="00EB3097">
            <w:pPr>
              <w:spacing w:after="160" w:line="278" w:lineRule="auto"/>
            </w:pPr>
            <w:r w:rsidRPr="00EB3097">
              <w:t>Verlaagt de maatregel aantoonbaar de MKI?</w:t>
            </w:r>
          </w:p>
        </w:tc>
        <w:tc>
          <w:tcPr>
            <w:tcW w:w="0" w:type="auto"/>
            <w:hideMark/>
          </w:tcPr>
          <w:p w14:paraId="25440830" w14:textId="77777777" w:rsidR="00EB3097" w:rsidRPr="00EB3097" w:rsidRDefault="00EB3097" w:rsidP="00EB3097">
            <w:pPr>
              <w:spacing w:after="160" w:line="278" w:lineRule="auto"/>
            </w:pPr>
            <w:r w:rsidRPr="00EB3097">
              <w:t>Anders levert hij geen beoordelingswaarde op</w:t>
            </w:r>
          </w:p>
        </w:tc>
      </w:tr>
      <w:tr w:rsidR="00EB3097" w:rsidRPr="00EB3097" w14:paraId="597D0B6A" w14:textId="77777777" w:rsidTr="00B27DB4">
        <w:tc>
          <w:tcPr>
            <w:tcW w:w="0" w:type="auto"/>
            <w:hideMark/>
          </w:tcPr>
          <w:p w14:paraId="5C31C08C" w14:textId="77777777" w:rsidR="00EB3097" w:rsidRPr="00EB3097" w:rsidRDefault="00EB3097" w:rsidP="00EB3097">
            <w:pPr>
              <w:spacing w:after="160" w:line="278" w:lineRule="auto"/>
            </w:pPr>
            <w:r w:rsidRPr="00EB3097">
              <w:t>Past de maatregel binnen de uitvraag?</w:t>
            </w:r>
          </w:p>
        </w:tc>
        <w:tc>
          <w:tcPr>
            <w:tcW w:w="0" w:type="auto"/>
            <w:hideMark/>
          </w:tcPr>
          <w:p w14:paraId="7BB4931F" w14:textId="77777777" w:rsidR="00EB3097" w:rsidRPr="00EB3097" w:rsidRDefault="00EB3097" w:rsidP="00EB3097">
            <w:pPr>
              <w:spacing w:after="160" w:line="278" w:lineRule="auto"/>
            </w:pPr>
            <w:r w:rsidRPr="00EB3097">
              <w:t>Anders loop je acceptatierisico</w:t>
            </w:r>
          </w:p>
        </w:tc>
      </w:tr>
      <w:tr w:rsidR="00EB3097" w:rsidRPr="00EB3097" w14:paraId="618A78F9" w14:textId="77777777" w:rsidTr="00B27DB4">
        <w:trPr>
          <w:cnfStyle w:val="000000100000" w:firstRow="0" w:lastRow="0" w:firstColumn="0" w:lastColumn="0" w:oddVBand="0" w:evenVBand="0" w:oddHBand="1" w:evenHBand="0" w:firstRowFirstColumn="0" w:firstRowLastColumn="0" w:lastRowFirstColumn="0" w:lastRowLastColumn="0"/>
        </w:trPr>
        <w:tc>
          <w:tcPr>
            <w:tcW w:w="0" w:type="auto"/>
            <w:hideMark/>
          </w:tcPr>
          <w:p w14:paraId="2D2BC4CA" w14:textId="77777777" w:rsidR="00EB3097" w:rsidRPr="00EB3097" w:rsidRDefault="00EB3097" w:rsidP="00EB3097">
            <w:pPr>
              <w:spacing w:after="160" w:line="278" w:lineRule="auto"/>
            </w:pPr>
            <w:r w:rsidRPr="00EB3097">
              <w:t>Is de maatregel technisch uitvoerbaar?</w:t>
            </w:r>
          </w:p>
        </w:tc>
        <w:tc>
          <w:tcPr>
            <w:tcW w:w="0" w:type="auto"/>
            <w:hideMark/>
          </w:tcPr>
          <w:p w14:paraId="032946B6" w14:textId="77777777" w:rsidR="00EB3097" w:rsidRPr="00EB3097" w:rsidRDefault="00EB3097" w:rsidP="00EB3097">
            <w:pPr>
              <w:spacing w:after="160" w:line="278" w:lineRule="auto"/>
            </w:pPr>
            <w:r w:rsidRPr="00EB3097">
              <w:t>Anders ontstaat realisatierisico</w:t>
            </w:r>
          </w:p>
        </w:tc>
      </w:tr>
      <w:tr w:rsidR="00EB3097" w:rsidRPr="00EB3097" w14:paraId="61B328E8" w14:textId="77777777" w:rsidTr="00B27DB4">
        <w:tc>
          <w:tcPr>
            <w:tcW w:w="0" w:type="auto"/>
            <w:hideMark/>
          </w:tcPr>
          <w:p w14:paraId="184FE5E4" w14:textId="77777777" w:rsidR="00EB3097" w:rsidRPr="00EB3097" w:rsidRDefault="00EB3097" w:rsidP="00EB3097">
            <w:pPr>
              <w:spacing w:after="160" w:line="278" w:lineRule="auto"/>
            </w:pPr>
            <w:r w:rsidRPr="00EB3097">
              <w:t>Is de maatregel leverbaar binnen planning?</w:t>
            </w:r>
          </w:p>
        </w:tc>
        <w:tc>
          <w:tcPr>
            <w:tcW w:w="0" w:type="auto"/>
            <w:hideMark/>
          </w:tcPr>
          <w:p w14:paraId="4C3328DB" w14:textId="77777777" w:rsidR="00EB3097" w:rsidRPr="00EB3097" w:rsidRDefault="00EB3097" w:rsidP="00EB3097">
            <w:pPr>
              <w:spacing w:after="160" w:line="278" w:lineRule="auto"/>
            </w:pPr>
            <w:r w:rsidRPr="00EB3097">
              <w:t>Anders ontstaat planningsrisico</w:t>
            </w:r>
          </w:p>
        </w:tc>
      </w:tr>
      <w:tr w:rsidR="00EB3097" w:rsidRPr="00EB3097" w14:paraId="162B1035" w14:textId="77777777" w:rsidTr="00B27DB4">
        <w:trPr>
          <w:cnfStyle w:val="000000100000" w:firstRow="0" w:lastRow="0" w:firstColumn="0" w:lastColumn="0" w:oddVBand="0" w:evenVBand="0" w:oddHBand="1" w:evenHBand="0" w:firstRowFirstColumn="0" w:firstRowLastColumn="0" w:lastRowFirstColumn="0" w:lastRowLastColumn="0"/>
        </w:trPr>
        <w:tc>
          <w:tcPr>
            <w:tcW w:w="0" w:type="auto"/>
            <w:hideMark/>
          </w:tcPr>
          <w:p w14:paraId="313533D5" w14:textId="77777777" w:rsidR="00EB3097" w:rsidRPr="00EB3097" w:rsidRDefault="00EB3097" w:rsidP="00EB3097">
            <w:pPr>
              <w:spacing w:after="160" w:line="278" w:lineRule="auto"/>
            </w:pPr>
            <w:r w:rsidRPr="00EB3097">
              <w:t>Is de prijsimpact bekend?</w:t>
            </w:r>
          </w:p>
        </w:tc>
        <w:tc>
          <w:tcPr>
            <w:tcW w:w="0" w:type="auto"/>
            <w:hideMark/>
          </w:tcPr>
          <w:p w14:paraId="61124D44" w14:textId="77777777" w:rsidR="00EB3097" w:rsidRPr="00EB3097" w:rsidRDefault="00EB3097" w:rsidP="00EB3097">
            <w:pPr>
              <w:spacing w:after="160" w:line="278" w:lineRule="auto"/>
            </w:pPr>
            <w:r w:rsidRPr="00EB3097">
              <w:t>Anders raakt het je aanbieding</w:t>
            </w:r>
          </w:p>
        </w:tc>
      </w:tr>
      <w:tr w:rsidR="00EB3097" w:rsidRPr="00EB3097" w14:paraId="7CBAD794" w14:textId="77777777" w:rsidTr="00B27DB4">
        <w:tc>
          <w:tcPr>
            <w:tcW w:w="0" w:type="auto"/>
            <w:hideMark/>
          </w:tcPr>
          <w:p w14:paraId="0D198751" w14:textId="77777777" w:rsidR="00EB3097" w:rsidRPr="00EB3097" w:rsidRDefault="00EB3097" w:rsidP="00EB3097">
            <w:pPr>
              <w:spacing w:after="160" w:line="278" w:lineRule="auto"/>
            </w:pPr>
            <w:r w:rsidRPr="00EB3097">
              <w:t>Is de bewijsvoering beschikbaar?</w:t>
            </w:r>
          </w:p>
        </w:tc>
        <w:tc>
          <w:tcPr>
            <w:tcW w:w="0" w:type="auto"/>
            <w:hideMark/>
          </w:tcPr>
          <w:p w14:paraId="2768DB89" w14:textId="77777777" w:rsidR="00EB3097" w:rsidRPr="00EB3097" w:rsidRDefault="00EB3097" w:rsidP="00EB3097">
            <w:pPr>
              <w:spacing w:after="160" w:line="278" w:lineRule="auto"/>
            </w:pPr>
            <w:r w:rsidRPr="00EB3097">
              <w:t>Anders is de onderbouwing kwetsbaar</w:t>
            </w:r>
          </w:p>
        </w:tc>
      </w:tr>
      <w:tr w:rsidR="00EB3097" w:rsidRPr="00EB3097" w14:paraId="24D12AED" w14:textId="77777777" w:rsidTr="00B27DB4">
        <w:trPr>
          <w:cnfStyle w:val="000000100000" w:firstRow="0" w:lastRow="0" w:firstColumn="0" w:lastColumn="0" w:oddVBand="0" w:evenVBand="0" w:oddHBand="1" w:evenHBand="0" w:firstRowFirstColumn="0" w:firstRowLastColumn="0" w:lastRowFirstColumn="0" w:lastRowLastColumn="0"/>
        </w:trPr>
        <w:tc>
          <w:tcPr>
            <w:tcW w:w="0" w:type="auto"/>
            <w:hideMark/>
          </w:tcPr>
          <w:p w14:paraId="26ED4D8A" w14:textId="77777777" w:rsidR="00EB3097" w:rsidRPr="00EB3097" w:rsidRDefault="00EB3097" w:rsidP="00EB3097">
            <w:pPr>
              <w:spacing w:after="160" w:line="278" w:lineRule="auto"/>
            </w:pPr>
            <w:r w:rsidRPr="00EB3097">
              <w:t>Kan uitvoering ermee werken?</w:t>
            </w:r>
          </w:p>
        </w:tc>
        <w:tc>
          <w:tcPr>
            <w:tcW w:w="0" w:type="auto"/>
            <w:hideMark/>
          </w:tcPr>
          <w:p w14:paraId="78C47BE0" w14:textId="77777777" w:rsidR="00EB3097" w:rsidRPr="00EB3097" w:rsidRDefault="00EB3097" w:rsidP="00EB3097">
            <w:pPr>
              <w:spacing w:after="160" w:line="278" w:lineRule="auto"/>
            </w:pPr>
            <w:r w:rsidRPr="00EB3097">
              <w:t>Anders blijft het een tenderbelofte</w:t>
            </w:r>
          </w:p>
        </w:tc>
      </w:tr>
    </w:tbl>
    <w:p w14:paraId="4A238BB0" w14:textId="77777777" w:rsidR="00114482" w:rsidRDefault="00114482" w:rsidP="00F716C5">
      <w:pPr>
        <w:pStyle w:val="Kop2"/>
      </w:pPr>
    </w:p>
    <w:p w14:paraId="759AE29D" w14:textId="77777777" w:rsidR="00114482" w:rsidRDefault="00114482">
      <w:pPr>
        <w:spacing w:after="160"/>
        <w:rPr>
          <w:rFonts w:asciiTheme="majorHAnsi" w:eastAsiaTheme="majorEastAsia" w:hAnsiTheme="majorHAnsi" w:cstheme="majorBidi"/>
          <w:color w:val="24581B" w:themeColor="accent1" w:themeShade="BF"/>
          <w:sz w:val="32"/>
          <w:szCs w:val="32"/>
        </w:rPr>
      </w:pPr>
      <w:r>
        <w:br w:type="page"/>
      </w:r>
    </w:p>
    <w:p w14:paraId="076884F7" w14:textId="50B2C776" w:rsidR="00EB3097" w:rsidRPr="00EB3097" w:rsidRDefault="00EB3097" w:rsidP="00F716C5">
      <w:pPr>
        <w:pStyle w:val="Kop2"/>
      </w:pPr>
      <w:r w:rsidRPr="00EB3097">
        <w:lastRenderedPageBreak/>
        <w:t>Stap 4: betrek uitvoering vroeg</w:t>
      </w:r>
      <w:r w:rsidR="00F716C5">
        <w:t>tijdig</w:t>
      </w:r>
    </w:p>
    <w:p w14:paraId="4FC1BA6A" w14:textId="77777777" w:rsidR="00EB3097" w:rsidRPr="00EB3097" w:rsidRDefault="00EB3097" w:rsidP="00EB3097">
      <w:pPr>
        <w:spacing w:after="160"/>
      </w:pPr>
      <w:r w:rsidRPr="00EB3097">
        <w:t>De uitvoering moet kunnen zeggen of een MKI-maatregel realistisch is.</w:t>
      </w:r>
    </w:p>
    <w:p w14:paraId="561967AC" w14:textId="77777777" w:rsidR="00EB3097" w:rsidRPr="00EB3097" w:rsidRDefault="00EB3097" w:rsidP="00EB3097">
      <w:pPr>
        <w:spacing w:after="160"/>
      </w:pPr>
      <w:r w:rsidRPr="00EB3097">
        <w:t>Laat uitvoering meekijken naar:</w:t>
      </w:r>
    </w:p>
    <w:p w14:paraId="6D6055B1" w14:textId="77777777" w:rsidR="00B27DB4" w:rsidRDefault="00B27DB4" w:rsidP="00EB3097">
      <w:pPr>
        <w:numPr>
          <w:ilvl w:val="0"/>
          <w:numId w:val="18"/>
        </w:numPr>
        <w:spacing w:after="160"/>
        <w:sectPr w:rsidR="00B27DB4" w:rsidSect="00114482">
          <w:type w:val="continuous"/>
          <w:pgSz w:w="11906" w:h="16838"/>
          <w:pgMar w:top="1417" w:right="1417" w:bottom="993" w:left="1417" w:header="708" w:footer="708" w:gutter="0"/>
          <w:cols w:space="708"/>
          <w:docGrid w:linePitch="360"/>
        </w:sectPr>
      </w:pPr>
    </w:p>
    <w:p w14:paraId="27AB124B" w14:textId="77777777" w:rsidR="00EB3097" w:rsidRPr="00EB3097" w:rsidRDefault="00EB3097" w:rsidP="00EB3097">
      <w:pPr>
        <w:numPr>
          <w:ilvl w:val="0"/>
          <w:numId w:val="18"/>
        </w:numPr>
        <w:spacing w:after="160"/>
      </w:pPr>
      <w:r w:rsidRPr="00EB3097">
        <w:t>fasering;</w:t>
      </w:r>
    </w:p>
    <w:p w14:paraId="68E994CB" w14:textId="77777777" w:rsidR="00EB3097" w:rsidRPr="00EB3097" w:rsidRDefault="00EB3097" w:rsidP="00EB3097">
      <w:pPr>
        <w:numPr>
          <w:ilvl w:val="0"/>
          <w:numId w:val="18"/>
        </w:numPr>
        <w:spacing w:after="160"/>
      </w:pPr>
      <w:r w:rsidRPr="00EB3097">
        <w:t>bouwlogistiek;</w:t>
      </w:r>
    </w:p>
    <w:p w14:paraId="63FE2FDF" w14:textId="77777777" w:rsidR="00EB3097" w:rsidRPr="00EB3097" w:rsidRDefault="00EB3097" w:rsidP="00EB3097">
      <w:pPr>
        <w:numPr>
          <w:ilvl w:val="0"/>
          <w:numId w:val="18"/>
        </w:numPr>
        <w:spacing w:after="160"/>
      </w:pPr>
      <w:r w:rsidRPr="00EB3097">
        <w:t>materieelinzet;</w:t>
      </w:r>
    </w:p>
    <w:p w14:paraId="297F6F15" w14:textId="77777777" w:rsidR="00EB3097" w:rsidRPr="00EB3097" w:rsidRDefault="00EB3097" w:rsidP="00EB3097">
      <w:pPr>
        <w:numPr>
          <w:ilvl w:val="0"/>
          <w:numId w:val="18"/>
        </w:numPr>
        <w:spacing w:after="160"/>
      </w:pPr>
      <w:r w:rsidRPr="00EB3097">
        <w:t>werkmethoden;</w:t>
      </w:r>
    </w:p>
    <w:p w14:paraId="18D52FC7" w14:textId="77777777" w:rsidR="00EB3097" w:rsidRPr="00EB3097" w:rsidRDefault="00EB3097" w:rsidP="00EB3097">
      <w:pPr>
        <w:numPr>
          <w:ilvl w:val="0"/>
          <w:numId w:val="18"/>
        </w:numPr>
        <w:spacing w:after="160"/>
      </w:pPr>
      <w:r w:rsidRPr="00EB3097">
        <w:t>materiaalkeuze;</w:t>
      </w:r>
    </w:p>
    <w:p w14:paraId="4596B325" w14:textId="77777777" w:rsidR="00EB3097" w:rsidRPr="00EB3097" w:rsidRDefault="00EB3097" w:rsidP="00EB3097">
      <w:pPr>
        <w:numPr>
          <w:ilvl w:val="0"/>
          <w:numId w:val="18"/>
        </w:numPr>
        <w:spacing w:after="160"/>
      </w:pPr>
      <w:r w:rsidRPr="00EB3097">
        <w:t>risico’s op afwijkingen;</w:t>
      </w:r>
    </w:p>
    <w:p w14:paraId="416361B7" w14:textId="77777777" w:rsidR="00EB3097" w:rsidRPr="00EB3097" w:rsidRDefault="00EB3097" w:rsidP="00EB3097">
      <w:pPr>
        <w:numPr>
          <w:ilvl w:val="0"/>
          <w:numId w:val="18"/>
        </w:numPr>
        <w:spacing w:after="160"/>
      </w:pPr>
      <w:r w:rsidRPr="00EB3097">
        <w:t>afhankelijkheden van derden;</w:t>
      </w:r>
    </w:p>
    <w:p w14:paraId="1CA88A11" w14:textId="77777777" w:rsidR="00EB3097" w:rsidRPr="00EB3097" w:rsidRDefault="00EB3097" w:rsidP="00EB3097">
      <w:pPr>
        <w:numPr>
          <w:ilvl w:val="0"/>
          <w:numId w:val="18"/>
        </w:numPr>
        <w:spacing w:after="160"/>
      </w:pPr>
      <w:r w:rsidRPr="00EB3097">
        <w:t>kwaliteitsborging.</w:t>
      </w:r>
    </w:p>
    <w:p w14:paraId="23C46A81" w14:textId="77777777" w:rsidR="00B27DB4" w:rsidRDefault="00B27DB4" w:rsidP="00EB3097">
      <w:pPr>
        <w:spacing w:after="160"/>
        <w:sectPr w:rsidR="00B27DB4" w:rsidSect="00B27DB4">
          <w:type w:val="continuous"/>
          <w:pgSz w:w="11906" w:h="16838"/>
          <w:pgMar w:top="1417" w:right="1417" w:bottom="1135" w:left="1417" w:header="708" w:footer="708" w:gutter="0"/>
          <w:cols w:num="2" w:space="708"/>
          <w:docGrid w:linePitch="360"/>
        </w:sectPr>
      </w:pPr>
    </w:p>
    <w:p w14:paraId="08C566D3" w14:textId="77777777" w:rsidR="00EB3097" w:rsidRPr="00EB3097" w:rsidRDefault="00EB3097" w:rsidP="00EB3097">
      <w:pPr>
        <w:spacing w:after="160"/>
      </w:pPr>
      <w:r w:rsidRPr="00EB3097">
        <w:t>Een tenderteam kan een slimme maatregel bedenken. De uitvoering moet hem buiten waarmaken.</w:t>
      </w:r>
    </w:p>
    <w:p w14:paraId="18066C6B" w14:textId="77777777" w:rsidR="00EB3097" w:rsidRPr="00EB3097" w:rsidRDefault="00EB3097" w:rsidP="00F716C5">
      <w:pPr>
        <w:pStyle w:val="Kop2"/>
      </w:pPr>
      <w:r w:rsidRPr="00EB3097">
        <w:t>Stap 5: verbind MKI met je EMVI-verhaal</w:t>
      </w:r>
    </w:p>
    <w:p w14:paraId="497A0E73" w14:textId="77777777" w:rsidR="00EB3097" w:rsidRPr="00EB3097" w:rsidRDefault="00EB3097" w:rsidP="00EB3097">
      <w:pPr>
        <w:spacing w:after="160"/>
      </w:pPr>
      <w:r w:rsidRPr="00EB3097">
        <w:t>Zorg dat je plan van aanpak, duurzaamheidsplan of kwaliteitsdocument dezelfde lijn vertelt als de MKI-berekening.</w:t>
      </w:r>
    </w:p>
    <w:p w14:paraId="6A8939DA" w14:textId="77777777" w:rsidR="00EB3097" w:rsidRPr="00EB3097" w:rsidRDefault="00EB3097" w:rsidP="00EB3097">
      <w:pPr>
        <w:spacing w:after="160"/>
      </w:pPr>
      <w:r w:rsidRPr="00EB3097">
        <w:t>Een sterke opbouw is:</w:t>
      </w:r>
    </w:p>
    <w:p w14:paraId="2D7D4580" w14:textId="77777777" w:rsidR="00EB3097" w:rsidRPr="00EB3097" w:rsidRDefault="00EB3097" w:rsidP="00EB3097">
      <w:pPr>
        <w:numPr>
          <w:ilvl w:val="0"/>
          <w:numId w:val="19"/>
        </w:numPr>
        <w:spacing w:after="160"/>
      </w:pPr>
      <w:r w:rsidRPr="00EB3097">
        <w:t>Dit is waar de grootste milieubelasting zit.</w:t>
      </w:r>
    </w:p>
    <w:p w14:paraId="39E00928" w14:textId="77777777" w:rsidR="00EB3097" w:rsidRPr="00EB3097" w:rsidRDefault="00EB3097" w:rsidP="00EB3097">
      <w:pPr>
        <w:numPr>
          <w:ilvl w:val="0"/>
          <w:numId w:val="19"/>
        </w:numPr>
        <w:spacing w:after="160"/>
      </w:pPr>
      <w:r w:rsidRPr="00EB3097">
        <w:t>Dit zijn de keuzes waarmee wij die belasting verlagen.</w:t>
      </w:r>
    </w:p>
    <w:p w14:paraId="62CC0C36" w14:textId="77777777" w:rsidR="00EB3097" w:rsidRPr="00EB3097" w:rsidRDefault="00EB3097" w:rsidP="00EB3097">
      <w:pPr>
        <w:numPr>
          <w:ilvl w:val="0"/>
          <w:numId w:val="19"/>
        </w:numPr>
        <w:spacing w:after="160"/>
      </w:pPr>
      <w:r w:rsidRPr="00EB3097">
        <w:t>Dit is hoe die keuzes zijn onderbouwd.</w:t>
      </w:r>
    </w:p>
    <w:p w14:paraId="48FD54CD" w14:textId="77777777" w:rsidR="00EB3097" w:rsidRPr="00EB3097" w:rsidRDefault="00EB3097" w:rsidP="00EB3097">
      <w:pPr>
        <w:numPr>
          <w:ilvl w:val="0"/>
          <w:numId w:val="19"/>
        </w:numPr>
        <w:spacing w:after="160"/>
      </w:pPr>
      <w:r w:rsidRPr="00EB3097">
        <w:t>Dit is hoe wij ze realiseren.</w:t>
      </w:r>
    </w:p>
    <w:p w14:paraId="39AB0681" w14:textId="77777777" w:rsidR="00EB3097" w:rsidRPr="00EB3097" w:rsidRDefault="00EB3097" w:rsidP="00EB3097">
      <w:pPr>
        <w:numPr>
          <w:ilvl w:val="0"/>
          <w:numId w:val="19"/>
        </w:numPr>
        <w:spacing w:after="160"/>
      </w:pPr>
      <w:r w:rsidRPr="00EB3097">
        <w:t>Dit is hoe wij ze controleren.</w:t>
      </w:r>
    </w:p>
    <w:p w14:paraId="71254805" w14:textId="77777777" w:rsidR="00EB3097" w:rsidRPr="00EB3097" w:rsidRDefault="00EB3097" w:rsidP="00EB3097">
      <w:pPr>
        <w:numPr>
          <w:ilvl w:val="0"/>
          <w:numId w:val="19"/>
        </w:numPr>
        <w:spacing w:after="160"/>
      </w:pPr>
      <w:r w:rsidRPr="00EB3097">
        <w:t>Dit is hoe wij afwijkingen beheersen.</w:t>
      </w:r>
    </w:p>
    <w:p w14:paraId="3E48DAC2" w14:textId="77777777" w:rsidR="00EB3097" w:rsidRPr="00EB3097" w:rsidRDefault="00EB3097" w:rsidP="00EB3097">
      <w:pPr>
        <w:spacing w:after="160"/>
      </w:pPr>
      <w:r w:rsidRPr="00EB3097">
        <w:t>Zo wordt MKI geen losse score, maar onderdeel van een geloofwaardige aanbieding.</w:t>
      </w:r>
    </w:p>
    <w:p w14:paraId="61D8BAF3" w14:textId="77777777" w:rsidR="00B27DB4" w:rsidRDefault="00B27DB4">
      <w:pPr>
        <w:spacing w:after="160"/>
        <w:rPr>
          <w:rFonts w:asciiTheme="majorHAnsi" w:eastAsiaTheme="majorEastAsia" w:hAnsiTheme="majorHAnsi" w:cstheme="majorBidi"/>
          <w:color w:val="24581B" w:themeColor="accent1" w:themeShade="BF"/>
          <w:sz w:val="40"/>
          <w:szCs w:val="40"/>
        </w:rPr>
      </w:pPr>
      <w:r>
        <w:br w:type="page"/>
      </w:r>
    </w:p>
    <w:p w14:paraId="066FF2E6" w14:textId="10C7F398" w:rsidR="00EB3097" w:rsidRPr="00EB3097" w:rsidRDefault="00EB3097" w:rsidP="00F716C5">
      <w:pPr>
        <w:pStyle w:val="Kop1"/>
      </w:pPr>
      <w:r w:rsidRPr="00EB3097">
        <w:lastRenderedPageBreak/>
        <w:t>6. De rolverdeling binnen het tenderteam</w:t>
      </w:r>
    </w:p>
    <w:p w14:paraId="0FC60B98" w14:textId="77777777" w:rsidR="00EB3097" w:rsidRPr="00EB3097" w:rsidRDefault="00EB3097" w:rsidP="00EB3097">
      <w:pPr>
        <w:spacing w:after="160"/>
      </w:pPr>
      <w:r w:rsidRPr="00EB3097">
        <w:t>MKI vraagt om samenwerking tussen meerdere disciplines.</w:t>
      </w:r>
    </w:p>
    <w:tbl>
      <w:tblPr>
        <w:tblStyle w:val="Rastertabel5donker-Accent1"/>
        <w:tblW w:w="9067" w:type="dxa"/>
        <w:tblLook w:val="0480" w:firstRow="0" w:lastRow="0" w:firstColumn="1" w:lastColumn="0" w:noHBand="0" w:noVBand="1"/>
      </w:tblPr>
      <w:tblGrid>
        <w:gridCol w:w="2664"/>
        <w:gridCol w:w="6403"/>
      </w:tblGrid>
      <w:tr w:rsidR="00B27DB4" w:rsidRPr="00B27DB4" w14:paraId="4B0FDCD7" w14:textId="77777777" w:rsidTr="00B2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BE36647" w14:textId="77777777" w:rsidR="00B27DB4" w:rsidRPr="00B27DB4" w:rsidRDefault="00B27DB4" w:rsidP="002D78E1">
            <w:pPr>
              <w:spacing w:after="160"/>
              <w:rPr>
                <w:b w:val="0"/>
                <w:bCs w:val="0"/>
              </w:rPr>
            </w:pPr>
            <w:r w:rsidRPr="00B27DB4">
              <w:t>Tendermanager</w:t>
            </w:r>
          </w:p>
        </w:tc>
        <w:tc>
          <w:tcPr>
            <w:tcW w:w="6403" w:type="dxa"/>
          </w:tcPr>
          <w:p w14:paraId="7DD76378" w14:textId="77777777" w:rsidR="00B27DB4" w:rsidRPr="00B27DB4" w:rsidRDefault="00B27DB4" w:rsidP="002D78E1">
            <w:pPr>
              <w:spacing w:after="160"/>
              <w:cnfStyle w:val="000000100000" w:firstRow="0" w:lastRow="0" w:firstColumn="0" w:lastColumn="0" w:oddVBand="0" w:evenVBand="0" w:oddHBand="1" w:evenHBand="0" w:firstRowFirstColumn="0" w:firstRowLastColumn="0" w:lastRowFirstColumn="0" w:lastRowLastColumn="0"/>
            </w:pPr>
            <w:r w:rsidRPr="00B27DB4">
              <w:t>Zorgt dat MKI onderdeel is van de tenderstrategie, planning, besluitvorming en reviewmomenten.</w:t>
            </w:r>
          </w:p>
        </w:tc>
      </w:tr>
      <w:tr w:rsidR="00B27DB4" w:rsidRPr="00B27DB4" w14:paraId="078561F6" w14:textId="77777777" w:rsidTr="00B27DB4">
        <w:tc>
          <w:tcPr>
            <w:cnfStyle w:val="001000000000" w:firstRow="0" w:lastRow="0" w:firstColumn="1" w:lastColumn="0" w:oddVBand="0" w:evenVBand="0" w:oddHBand="0" w:evenHBand="0" w:firstRowFirstColumn="0" w:firstRowLastColumn="0" w:lastRowFirstColumn="0" w:lastRowLastColumn="0"/>
            <w:tcW w:w="2664" w:type="dxa"/>
          </w:tcPr>
          <w:p w14:paraId="3A9813D3" w14:textId="77777777" w:rsidR="00B27DB4" w:rsidRPr="00B27DB4" w:rsidRDefault="00B27DB4" w:rsidP="002D78E1">
            <w:pPr>
              <w:spacing w:after="160"/>
              <w:rPr>
                <w:b w:val="0"/>
                <w:bCs w:val="0"/>
              </w:rPr>
            </w:pPr>
            <w:r w:rsidRPr="00B27DB4">
              <w:t>Calculator</w:t>
            </w:r>
          </w:p>
        </w:tc>
        <w:tc>
          <w:tcPr>
            <w:tcW w:w="6403" w:type="dxa"/>
          </w:tcPr>
          <w:p w14:paraId="773D58D2" w14:textId="77777777" w:rsidR="00B27DB4" w:rsidRPr="00B27DB4" w:rsidRDefault="00B27DB4" w:rsidP="002D78E1">
            <w:pPr>
              <w:spacing w:after="160"/>
              <w:cnfStyle w:val="000000000000" w:firstRow="0" w:lastRow="0" w:firstColumn="0" w:lastColumn="0" w:oddVBand="0" w:evenVBand="0" w:oddHBand="0" w:evenHBand="0" w:firstRowFirstColumn="0" w:firstRowLastColumn="0" w:lastRowFirstColumn="0" w:lastRowLastColumn="0"/>
            </w:pPr>
            <w:r w:rsidRPr="00B27DB4">
              <w:t>Toetst prijsimpact, hoeveelheden, alternatieven, leveranciersprijzen en risico’s.</w:t>
            </w:r>
          </w:p>
        </w:tc>
      </w:tr>
      <w:tr w:rsidR="00B27DB4" w:rsidRPr="00B27DB4" w14:paraId="49F6809D" w14:textId="77777777" w:rsidTr="00B2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30BBC9D" w14:textId="77777777" w:rsidR="00B27DB4" w:rsidRPr="00B27DB4" w:rsidRDefault="00B27DB4" w:rsidP="002D78E1">
            <w:pPr>
              <w:spacing w:after="160"/>
              <w:rPr>
                <w:b w:val="0"/>
                <w:bCs w:val="0"/>
              </w:rPr>
            </w:pPr>
            <w:r w:rsidRPr="00B27DB4">
              <w:t>Ontwerper of technisch specialist</w:t>
            </w:r>
          </w:p>
        </w:tc>
        <w:tc>
          <w:tcPr>
            <w:tcW w:w="6403" w:type="dxa"/>
          </w:tcPr>
          <w:p w14:paraId="144F86E3" w14:textId="77777777" w:rsidR="00B27DB4" w:rsidRPr="00B27DB4" w:rsidRDefault="00B27DB4" w:rsidP="002D78E1">
            <w:pPr>
              <w:spacing w:after="160"/>
              <w:cnfStyle w:val="000000100000" w:firstRow="0" w:lastRow="0" w:firstColumn="0" w:lastColumn="0" w:oddVBand="0" w:evenVBand="0" w:oddHBand="1" w:evenHBand="0" w:firstRowFirstColumn="0" w:firstRowLastColumn="0" w:lastRowFirstColumn="0" w:lastRowLastColumn="0"/>
            </w:pPr>
            <w:r w:rsidRPr="00B27DB4">
              <w:t>Beoordeelt ontwerpvrijheid, technische haalbaarheid, materiaalalternatieven en levensduur.</w:t>
            </w:r>
          </w:p>
        </w:tc>
      </w:tr>
      <w:tr w:rsidR="00B27DB4" w:rsidRPr="00B27DB4" w14:paraId="2F64097E" w14:textId="77777777" w:rsidTr="00B27DB4">
        <w:tc>
          <w:tcPr>
            <w:cnfStyle w:val="001000000000" w:firstRow="0" w:lastRow="0" w:firstColumn="1" w:lastColumn="0" w:oddVBand="0" w:evenVBand="0" w:oddHBand="0" w:evenHBand="0" w:firstRowFirstColumn="0" w:firstRowLastColumn="0" w:lastRowFirstColumn="0" w:lastRowLastColumn="0"/>
            <w:tcW w:w="2664" w:type="dxa"/>
          </w:tcPr>
          <w:p w14:paraId="10B0F230" w14:textId="77777777" w:rsidR="00B27DB4" w:rsidRPr="00B27DB4" w:rsidRDefault="00B27DB4" w:rsidP="002D78E1">
            <w:pPr>
              <w:spacing w:after="160"/>
              <w:rPr>
                <w:b w:val="0"/>
                <w:bCs w:val="0"/>
              </w:rPr>
            </w:pPr>
            <w:r w:rsidRPr="00B27DB4">
              <w:t>Werkvoorbereider of uitvoeringsdeskundige</w:t>
            </w:r>
          </w:p>
        </w:tc>
        <w:tc>
          <w:tcPr>
            <w:tcW w:w="6403" w:type="dxa"/>
          </w:tcPr>
          <w:p w14:paraId="6F47C52C" w14:textId="77777777" w:rsidR="00B27DB4" w:rsidRPr="00B27DB4" w:rsidRDefault="00B27DB4" w:rsidP="002D78E1">
            <w:pPr>
              <w:spacing w:after="160"/>
              <w:cnfStyle w:val="000000000000" w:firstRow="0" w:lastRow="0" w:firstColumn="0" w:lastColumn="0" w:oddVBand="0" w:evenVBand="0" w:oddHBand="0" w:evenHBand="0" w:firstRowFirstColumn="0" w:firstRowLastColumn="0" w:lastRowFirstColumn="0" w:lastRowLastColumn="0"/>
            </w:pPr>
            <w:r w:rsidRPr="00B27DB4">
              <w:t>Toetst uitvoerbaarheid, fasering, materieel, logistiek, planning en risico’s buiten.</w:t>
            </w:r>
          </w:p>
        </w:tc>
      </w:tr>
      <w:tr w:rsidR="00B27DB4" w:rsidRPr="00B27DB4" w14:paraId="42C703C5" w14:textId="77777777" w:rsidTr="00B2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BCCFED1" w14:textId="77777777" w:rsidR="00B27DB4" w:rsidRPr="00B27DB4" w:rsidRDefault="00B27DB4" w:rsidP="002D78E1">
            <w:pPr>
              <w:spacing w:after="160"/>
              <w:rPr>
                <w:b w:val="0"/>
                <w:bCs w:val="0"/>
              </w:rPr>
            </w:pPr>
            <w:r w:rsidRPr="00B27DB4">
              <w:t>Inkoper</w:t>
            </w:r>
          </w:p>
        </w:tc>
        <w:tc>
          <w:tcPr>
            <w:tcW w:w="6403" w:type="dxa"/>
          </w:tcPr>
          <w:p w14:paraId="72585BCF" w14:textId="77777777" w:rsidR="00B27DB4" w:rsidRPr="00B27DB4" w:rsidRDefault="00B27DB4" w:rsidP="002D78E1">
            <w:pPr>
              <w:spacing w:after="160"/>
              <w:cnfStyle w:val="000000100000" w:firstRow="0" w:lastRow="0" w:firstColumn="0" w:lastColumn="0" w:oddVBand="0" w:evenVBand="0" w:oddHBand="1" w:evenHBand="0" w:firstRowFirstColumn="0" w:firstRowLastColumn="0" w:lastRowFirstColumn="0" w:lastRowLastColumn="0"/>
            </w:pPr>
            <w:r w:rsidRPr="00B27DB4">
              <w:t>Haalt tijdig gegevens op bij leveranciers en toetst leverbaarheid, prijs, bewijsstukken en alternatieven.</w:t>
            </w:r>
          </w:p>
        </w:tc>
      </w:tr>
      <w:tr w:rsidR="00B27DB4" w:rsidRPr="00B27DB4" w14:paraId="62FEF67D" w14:textId="77777777" w:rsidTr="00B27DB4">
        <w:tc>
          <w:tcPr>
            <w:cnfStyle w:val="001000000000" w:firstRow="0" w:lastRow="0" w:firstColumn="1" w:lastColumn="0" w:oddVBand="0" w:evenVBand="0" w:oddHBand="0" w:evenHBand="0" w:firstRowFirstColumn="0" w:firstRowLastColumn="0" w:lastRowFirstColumn="0" w:lastRowLastColumn="0"/>
            <w:tcW w:w="2664" w:type="dxa"/>
          </w:tcPr>
          <w:p w14:paraId="67E861DF" w14:textId="77777777" w:rsidR="00B27DB4" w:rsidRPr="00B27DB4" w:rsidRDefault="00B27DB4" w:rsidP="002D78E1">
            <w:pPr>
              <w:spacing w:after="160"/>
              <w:rPr>
                <w:b w:val="0"/>
                <w:bCs w:val="0"/>
              </w:rPr>
            </w:pPr>
            <w:r w:rsidRPr="00B27DB4">
              <w:t>MKI-specialist of LCA-deskundige</w:t>
            </w:r>
          </w:p>
        </w:tc>
        <w:tc>
          <w:tcPr>
            <w:tcW w:w="6403" w:type="dxa"/>
          </w:tcPr>
          <w:p w14:paraId="58FFA8E3" w14:textId="77777777" w:rsidR="00B27DB4" w:rsidRPr="00B27DB4" w:rsidRDefault="00B27DB4" w:rsidP="002D78E1">
            <w:pPr>
              <w:spacing w:after="160"/>
              <w:cnfStyle w:val="000000000000" w:firstRow="0" w:lastRow="0" w:firstColumn="0" w:lastColumn="0" w:oddVBand="0" w:evenVBand="0" w:oddHBand="0" w:evenHBand="0" w:firstRowFirstColumn="0" w:firstRowLastColumn="0" w:lastRowFirstColumn="0" w:lastRowLastColumn="0"/>
            </w:pPr>
            <w:r w:rsidRPr="00B27DB4">
              <w:t>Maakt of controleert de berekening, bewaakt uitgangspunten en signaleert risico’s in scope en data.</w:t>
            </w:r>
          </w:p>
        </w:tc>
      </w:tr>
      <w:tr w:rsidR="00B27DB4" w:rsidRPr="00B27DB4" w14:paraId="2BC256EC" w14:textId="77777777" w:rsidTr="00B27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A42F412" w14:textId="77777777" w:rsidR="00B27DB4" w:rsidRPr="00B27DB4" w:rsidRDefault="00B27DB4" w:rsidP="002D78E1">
            <w:pPr>
              <w:spacing w:after="160"/>
              <w:rPr>
                <w:b w:val="0"/>
                <w:bCs w:val="0"/>
              </w:rPr>
            </w:pPr>
            <w:r w:rsidRPr="00B27DB4">
              <w:t>EMVI-schrijver</w:t>
            </w:r>
          </w:p>
        </w:tc>
        <w:tc>
          <w:tcPr>
            <w:tcW w:w="6403" w:type="dxa"/>
          </w:tcPr>
          <w:p w14:paraId="259A4E80" w14:textId="77777777" w:rsidR="00B27DB4" w:rsidRPr="00B27DB4" w:rsidRDefault="00B27DB4" w:rsidP="002D78E1">
            <w:pPr>
              <w:spacing w:after="160"/>
              <w:cnfStyle w:val="000000100000" w:firstRow="0" w:lastRow="0" w:firstColumn="0" w:lastColumn="0" w:oddVBand="0" w:evenVBand="0" w:oddHBand="1" w:evenHBand="0" w:firstRowFirstColumn="0" w:firstRowLastColumn="0" w:lastRowFirstColumn="0" w:lastRowLastColumn="0"/>
            </w:pPr>
            <w:r w:rsidRPr="00B27DB4">
              <w:t>Vertaalt keuzes naar een helder, toetsbaar en overtuigend verhaal dat aansluit op de beoordelingssystematiek.</w:t>
            </w:r>
          </w:p>
        </w:tc>
      </w:tr>
      <w:tr w:rsidR="00B27DB4" w:rsidRPr="00B27DB4" w14:paraId="19DF073A" w14:textId="77777777" w:rsidTr="00B27DB4">
        <w:tc>
          <w:tcPr>
            <w:cnfStyle w:val="001000000000" w:firstRow="0" w:lastRow="0" w:firstColumn="1" w:lastColumn="0" w:oddVBand="0" w:evenVBand="0" w:oddHBand="0" w:evenHBand="0" w:firstRowFirstColumn="0" w:firstRowLastColumn="0" w:lastRowFirstColumn="0" w:lastRowLastColumn="0"/>
            <w:tcW w:w="2664" w:type="dxa"/>
          </w:tcPr>
          <w:p w14:paraId="598D6E14" w14:textId="77777777" w:rsidR="00B27DB4" w:rsidRPr="00B27DB4" w:rsidRDefault="00B27DB4" w:rsidP="002D78E1">
            <w:pPr>
              <w:spacing w:after="160"/>
              <w:rPr>
                <w:b w:val="0"/>
                <w:bCs w:val="0"/>
              </w:rPr>
            </w:pPr>
            <w:r w:rsidRPr="00B27DB4">
              <w:t>Projectleider uitvoering</w:t>
            </w:r>
          </w:p>
        </w:tc>
        <w:tc>
          <w:tcPr>
            <w:tcW w:w="6403" w:type="dxa"/>
          </w:tcPr>
          <w:p w14:paraId="21C4E702" w14:textId="77777777" w:rsidR="00B27DB4" w:rsidRPr="00B27DB4" w:rsidRDefault="00B27DB4" w:rsidP="002D78E1">
            <w:pPr>
              <w:spacing w:after="160"/>
              <w:cnfStyle w:val="000000000000" w:firstRow="0" w:lastRow="0" w:firstColumn="0" w:lastColumn="0" w:oddVBand="0" w:evenVBand="0" w:oddHBand="0" w:evenHBand="0" w:firstRowFirstColumn="0" w:firstRowLastColumn="0" w:lastRowFirstColumn="0" w:lastRowLastColumn="0"/>
            </w:pPr>
            <w:r w:rsidRPr="00B27DB4">
              <w:t>Moet kunnen instaan voor de uitvoerbaarheid van de aangeboden prestatie.</w:t>
            </w:r>
          </w:p>
        </w:tc>
      </w:tr>
    </w:tbl>
    <w:p w14:paraId="58958634" w14:textId="77777777" w:rsidR="00EB3097" w:rsidRPr="00EB3097" w:rsidRDefault="00EB3097" w:rsidP="00EB3097">
      <w:pPr>
        <w:spacing w:after="160"/>
      </w:pPr>
      <w:r w:rsidRPr="00EB3097">
        <w:t>De belangrijkste les: MKI is geen solotaak. Het is een tenderteamonderwerp.</w:t>
      </w:r>
    </w:p>
    <w:p w14:paraId="1934EECE" w14:textId="77777777" w:rsidR="00B27DB4" w:rsidRDefault="00B27DB4">
      <w:pPr>
        <w:spacing w:after="160"/>
        <w:rPr>
          <w:rFonts w:asciiTheme="majorHAnsi" w:eastAsiaTheme="majorEastAsia" w:hAnsiTheme="majorHAnsi" w:cstheme="majorBidi"/>
          <w:color w:val="24581B" w:themeColor="accent1" w:themeShade="BF"/>
          <w:sz w:val="40"/>
          <w:szCs w:val="40"/>
        </w:rPr>
      </w:pPr>
      <w:r>
        <w:br w:type="page"/>
      </w:r>
    </w:p>
    <w:p w14:paraId="6C7A2B6F" w14:textId="7EC9A7BD" w:rsidR="00EB3097" w:rsidRPr="00EB3097" w:rsidRDefault="00EB3097" w:rsidP="00F716C5">
      <w:pPr>
        <w:pStyle w:val="Kop1"/>
      </w:pPr>
      <w:r w:rsidRPr="00EB3097">
        <w:lastRenderedPageBreak/>
        <w:t>7. Checklist voor inschrijvers</w:t>
      </w:r>
    </w:p>
    <w:p w14:paraId="25E12129" w14:textId="77777777" w:rsidR="00EB3097" w:rsidRPr="00EB3097" w:rsidRDefault="00EB3097" w:rsidP="00EB3097">
      <w:pPr>
        <w:spacing w:after="160"/>
      </w:pPr>
      <w:r w:rsidRPr="00EB3097">
        <w:t>Gebruik deze checklist bij elke aanbesteding waarin MKI een rol speelt.</w:t>
      </w:r>
    </w:p>
    <w:p w14:paraId="48C1E1A9" w14:textId="77777777" w:rsidR="00EB3097" w:rsidRPr="00EB3097" w:rsidRDefault="00EB3097" w:rsidP="00EB3097">
      <w:pPr>
        <w:spacing w:after="160"/>
        <w:rPr>
          <w:b/>
          <w:bCs/>
        </w:rPr>
      </w:pPr>
      <w:r w:rsidRPr="00EB3097">
        <w:rPr>
          <w:b/>
          <w:bCs/>
        </w:rPr>
        <w:t>Analyse van de uitvraag</w:t>
      </w:r>
    </w:p>
    <w:p w14:paraId="50FAD9F9" w14:textId="77777777" w:rsidR="00EB3097" w:rsidRPr="00EB3097" w:rsidRDefault="00EB3097" w:rsidP="00114482">
      <w:pPr>
        <w:numPr>
          <w:ilvl w:val="0"/>
          <w:numId w:val="33"/>
        </w:numPr>
        <w:spacing w:after="0"/>
        <w:ind w:left="714" w:hanging="357"/>
      </w:pPr>
      <w:r w:rsidRPr="00EB3097">
        <w:t>Is duidelijk hoe MKI wordt beoordeeld?</w:t>
      </w:r>
    </w:p>
    <w:p w14:paraId="42890D88" w14:textId="77777777" w:rsidR="00EB3097" w:rsidRPr="00EB3097" w:rsidRDefault="00EB3097" w:rsidP="00114482">
      <w:pPr>
        <w:numPr>
          <w:ilvl w:val="0"/>
          <w:numId w:val="33"/>
        </w:numPr>
        <w:spacing w:after="0"/>
        <w:ind w:left="714" w:hanging="357"/>
      </w:pPr>
      <w:r w:rsidRPr="00EB3097">
        <w:t>Is helder welke scope geldt?</w:t>
      </w:r>
    </w:p>
    <w:p w14:paraId="1ED8FFB6" w14:textId="77777777" w:rsidR="00EB3097" w:rsidRPr="00EB3097" w:rsidRDefault="00EB3097" w:rsidP="00114482">
      <w:pPr>
        <w:numPr>
          <w:ilvl w:val="0"/>
          <w:numId w:val="33"/>
        </w:numPr>
        <w:spacing w:after="0"/>
        <w:ind w:left="714" w:hanging="357"/>
      </w:pPr>
      <w:r w:rsidRPr="00EB3097">
        <w:t>Is duidelijk welke rekenmethode wordt gevraagd?</w:t>
      </w:r>
    </w:p>
    <w:p w14:paraId="05D6B2C7" w14:textId="77777777" w:rsidR="00EB3097" w:rsidRPr="00EB3097" w:rsidRDefault="00EB3097" w:rsidP="00114482">
      <w:pPr>
        <w:numPr>
          <w:ilvl w:val="0"/>
          <w:numId w:val="33"/>
        </w:numPr>
        <w:spacing w:after="0"/>
        <w:ind w:left="714" w:hanging="357"/>
      </w:pPr>
      <w:r w:rsidRPr="00EB3097">
        <w:t>Zijn de bewijsstukken helder omschreven?</w:t>
      </w:r>
    </w:p>
    <w:p w14:paraId="18951E9D" w14:textId="77777777" w:rsidR="00EB3097" w:rsidRPr="00EB3097" w:rsidRDefault="00EB3097" w:rsidP="00114482">
      <w:pPr>
        <w:numPr>
          <w:ilvl w:val="0"/>
          <w:numId w:val="33"/>
        </w:numPr>
        <w:spacing w:after="0"/>
        <w:ind w:left="714" w:hanging="357"/>
      </w:pPr>
      <w:r w:rsidRPr="00EB3097">
        <w:t>Is duidelijk of varianten zijn toegestaan?</w:t>
      </w:r>
    </w:p>
    <w:p w14:paraId="2BC427DB" w14:textId="77777777" w:rsidR="00EB3097" w:rsidRPr="00EB3097" w:rsidRDefault="00EB3097" w:rsidP="00114482">
      <w:pPr>
        <w:numPr>
          <w:ilvl w:val="0"/>
          <w:numId w:val="33"/>
        </w:numPr>
        <w:spacing w:after="0"/>
        <w:ind w:left="714" w:hanging="357"/>
      </w:pPr>
      <w:r w:rsidRPr="00EB3097">
        <w:t>Is duidelijk wat contractueel wordt vastgelegd?</w:t>
      </w:r>
    </w:p>
    <w:p w14:paraId="1F39C697" w14:textId="77777777" w:rsidR="00EB3097" w:rsidRPr="00EB3097" w:rsidRDefault="00EB3097" w:rsidP="00114482">
      <w:pPr>
        <w:numPr>
          <w:ilvl w:val="0"/>
          <w:numId w:val="33"/>
        </w:numPr>
        <w:spacing w:after="0"/>
        <w:ind w:left="714" w:hanging="357"/>
      </w:pPr>
      <w:r w:rsidRPr="00EB3097">
        <w:t>Zijn risico’s bij afwijkingen benoemd?</w:t>
      </w:r>
    </w:p>
    <w:p w14:paraId="06845405" w14:textId="77777777" w:rsidR="00EB3097" w:rsidRPr="00EB3097" w:rsidRDefault="00EB3097" w:rsidP="00EB3097">
      <w:pPr>
        <w:spacing w:after="160"/>
        <w:rPr>
          <w:b/>
          <w:bCs/>
        </w:rPr>
      </w:pPr>
      <w:r w:rsidRPr="00EB3097">
        <w:rPr>
          <w:b/>
          <w:bCs/>
        </w:rPr>
        <w:t>Tenderstrategie</w:t>
      </w:r>
    </w:p>
    <w:p w14:paraId="1D97EA08" w14:textId="77777777" w:rsidR="00EB3097" w:rsidRPr="00EB3097" w:rsidRDefault="00EB3097" w:rsidP="00114482">
      <w:pPr>
        <w:numPr>
          <w:ilvl w:val="0"/>
          <w:numId w:val="33"/>
        </w:numPr>
        <w:spacing w:after="0"/>
        <w:ind w:left="714" w:hanging="357"/>
      </w:pPr>
      <w:r w:rsidRPr="00EB3097">
        <w:t>Is bepaald hoeveel aandacht MKI verdient ten opzichte van prijs en kwaliteit?</w:t>
      </w:r>
    </w:p>
    <w:p w14:paraId="67FA00CE" w14:textId="77777777" w:rsidR="00EB3097" w:rsidRPr="00EB3097" w:rsidRDefault="00EB3097" w:rsidP="00114482">
      <w:pPr>
        <w:numPr>
          <w:ilvl w:val="0"/>
          <w:numId w:val="33"/>
        </w:numPr>
        <w:spacing w:after="0"/>
        <w:ind w:left="714" w:hanging="357"/>
      </w:pPr>
      <w:r w:rsidRPr="00EB3097">
        <w:t>Is duidelijk waar de grootste MKI-kansen zitten?</w:t>
      </w:r>
    </w:p>
    <w:p w14:paraId="7CFDDF1C" w14:textId="77777777" w:rsidR="00EB3097" w:rsidRPr="00EB3097" w:rsidRDefault="00EB3097" w:rsidP="00114482">
      <w:pPr>
        <w:numPr>
          <w:ilvl w:val="0"/>
          <w:numId w:val="33"/>
        </w:numPr>
        <w:spacing w:after="0"/>
        <w:ind w:left="714" w:hanging="357"/>
      </w:pPr>
      <w:r w:rsidRPr="00EB3097">
        <w:t>Is een MKI-kansenlijst gemaakt?</w:t>
      </w:r>
    </w:p>
    <w:p w14:paraId="3265342D" w14:textId="77777777" w:rsidR="00EB3097" w:rsidRPr="00EB3097" w:rsidRDefault="00EB3097" w:rsidP="00114482">
      <w:pPr>
        <w:numPr>
          <w:ilvl w:val="0"/>
          <w:numId w:val="33"/>
        </w:numPr>
        <w:spacing w:after="0"/>
        <w:ind w:left="714" w:hanging="357"/>
      </w:pPr>
      <w:r w:rsidRPr="00EB3097">
        <w:t>Zijn maatregelen getoetst op kosten, planning en risico?</w:t>
      </w:r>
    </w:p>
    <w:p w14:paraId="6F8F77B0" w14:textId="77777777" w:rsidR="00EB3097" w:rsidRPr="00EB3097" w:rsidRDefault="00EB3097" w:rsidP="00114482">
      <w:pPr>
        <w:numPr>
          <w:ilvl w:val="0"/>
          <w:numId w:val="33"/>
        </w:numPr>
        <w:spacing w:after="0"/>
        <w:ind w:left="714" w:hanging="357"/>
      </w:pPr>
      <w:r w:rsidRPr="00EB3097">
        <w:t>Is besloten welke maatregelen wel en niet worden aangeboden?</w:t>
      </w:r>
    </w:p>
    <w:p w14:paraId="6DEF96DE" w14:textId="77777777" w:rsidR="00EB3097" w:rsidRPr="00EB3097" w:rsidRDefault="00EB3097" w:rsidP="00EB3097">
      <w:pPr>
        <w:spacing w:after="160"/>
        <w:rPr>
          <w:b/>
          <w:bCs/>
        </w:rPr>
      </w:pPr>
      <w:r w:rsidRPr="00EB3097">
        <w:rPr>
          <w:b/>
          <w:bCs/>
        </w:rPr>
        <w:t>Data en leveranciers</w:t>
      </w:r>
    </w:p>
    <w:p w14:paraId="1B7BAD46" w14:textId="77777777" w:rsidR="00EB3097" w:rsidRPr="00EB3097" w:rsidRDefault="00EB3097" w:rsidP="00114482">
      <w:pPr>
        <w:numPr>
          <w:ilvl w:val="0"/>
          <w:numId w:val="33"/>
        </w:numPr>
        <w:spacing w:after="0"/>
        <w:ind w:left="714" w:hanging="357"/>
      </w:pPr>
      <w:r w:rsidRPr="00EB3097">
        <w:t>Zijn leveranciers tijdig betrokken?</w:t>
      </w:r>
    </w:p>
    <w:p w14:paraId="72B31C2F" w14:textId="77777777" w:rsidR="00EB3097" w:rsidRPr="00EB3097" w:rsidRDefault="00EB3097" w:rsidP="00114482">
      <w:pPr>
        <w:numPr>
          <w:ilvl w:val="0"/>
          <w:numId w:val="33"/>
        </w:numPr>
        <w:spacing w:after="0"/>
        <w:ind w:left="714" w:hanging="357"/>
      </w:pPr>
      <w:r w:rsidRPr="00EB3097">
        <w:t>Zijn productgegevens beschikbaar?</w:t>
      </w:r>
    </w:p>
    <w:p w14:paraId="5C4D3B65" w14:textId="77777777" w:rsidR="00EB3097" w:rsidRPr="00EB3097" w:rsidRDefault="00EB3097" w:rsidP="00114482">
      <w:pPr>
        <w:numPr>
          <w:ilvl w:val="0"/>
          <w:numId w:val="33"/>
        </w:numPr>
        <w:spacing w:after="0"/>
        <w:ind w:left="714" w:hanging="357"/>
      </w:pPr>
      <w:r w:rsidRPr="00EB3097">
        <w:t>Zijn alternatieven onderzocht?</w:t>
      </w:r>
    </w:p>
    <w:p w14:paraId="19EC8981" w14:textId="77777777" w:rsidR="00EB3097" w:rsidRPr="00EB3097" w:rsidRDefault="00EB3097" w:rsidP="00114482">
      <w:pPr>
        <w:numPr>
          <w:ilvl w:val="0"/>
          <w:numId w:val="33"/>
        </w:numPr>
        <w:spacing w:after="0"/>
        <w:ind w:left="714" w:hanging="357"/>
      </w:pPr>
      <w:r w:rsidRPr="00EB3097">
        <w:t>Zijn levertijden getoetst?</w:t>
      </w:r>
    </w:p>
    <w:p w14:paraId="2263DE5A" w14:textId="77777777" w:rsidR="00EB3097" w:rsidRPr="00EB3097" w:rsidRDefault="00EB3097" w:rsidP="00114482">
      <w:pPr>
        <w:numPr>
          <w:ilvl w:val="0"/>
          <w:numId w:val="33"/>
        </w:numPr>
        <w:spacing w:after="0"/>
        <w:ind w:left="714" w:hanging="357"/>
      </w:pPr>
      <w:r w:rsidRPr="00EB3097">
        <w:t>Zijn bewijsstukken beschikbaar?</w:t>
      </w:r>
    </w:p>
    <w:p w14:paraId="6C55D6EB" w14:textId="77777777" w:rsidR="00EB3097" w:rsidRPr="00EB3097" w:rsidRDefault="00EB3097" w:rsidP="00114482">
      <w:pPr>
        <w:numPr>
          <w:ilvl w:val="0"/>
          <w:numId w:val="33"/>
        </w:numPr>
        <w:spacing w:after="0"/>
        <w:ind w:left="714" w:hanging="357"/>
      </w:pPr>
      <w:r w:rsidRPr="00EB3097">
        <w:t>Is duidelijk wie verantwoordelijk is voor datakwaliteit?</w:t>
      </w:r>
    </w:p>
    <w:p w14:paraId="3422E65D" w14:textId="77777777" w:rsidR="00EB3097" w:rsidRPr="00EB3097" w:rsidRDefault="00EB3097" w:rsidP="00EB3097">
      <w:pPr>
        <w:spacing w:after="160"/>
        <w:rPr>
          <w:b/>
          <w:bCs/>
        </w:rPr>
      </w:pPr>
      <w:r w:rsidRPr="00EB3097">
        <w:rPr>
          <w:b/>
          <w:bCs/>
        </w:rPr>
        <w:t>Berekening en onderbouwing</w:t>
      </w:r>
    </w:p>
    <w:p w14:paraId="39EC5454" w14:textId="77777777" w:rsidR="00EB3097" w:rsidRPr="00EB3097" w:rsidRDefault="00EB3097" w:rsidP="00114482">
      <w:pPr>
        <w:numPr>
          <w:ilvl w:val="0"/>
          <w:numId w:val="33"/>
        </w:numPr>
        <w:spacing w:after="0"/>
        <w:ind w:left="714" w:hanging="357"/>
      </w:pPr>
      <w:r w:rsidRPr="00EB3097">
        <w:t>Zijn hoeveelheden gecontroleerd?</w:t>
      </w:r>
    </w:p>
    <w:p w14:paraId="3A6BEC7D" w14:textId="77777777" w:rsidR="00EB3097" w:rsidRPr="00EB3097" w:rsidRDefault="00EB3097" w:rsidP="00114482">
      <w:pPr>
        <w:numPr>
          <w:ilvl w:val="0"/>
          <w:numId w:val="33"/>
        </w:numPr>
        <w:spacing w:after="0"/>
        <w:ind w:left="714" w:hanging="357"/>
      </w:pPr>
      <w:r w:rsidRPr="00EB3097">
        <w:t>Zijn aannames expliciet gemaakt?</w:t>
      </w:r>
    </w:p>
    <w:p w14:paraId="595C464F" w14:textId="77777777" w:rsidR="00EB3097" w:rsidRPr="00EB3097" w:rsidRDefault="00EB3097" w:rsidP="00114482">
      <w:pPr>
        <w:numPr>
          <w:ilvl w:val="0"/>
          <w:numId w:val="33"/>
        </w:numPr>
        <w:spacing w:after="0"/>
        <w:ind w:left="714" w:hanging="357"/>
      </w:pPr>
      <w:r w:rsidRPr="00EB3097">
        <w:t>Is de scope consistent toegepast?</w:t>
      </w:r>
    </w:p>
    <w:p w14:paraId="440228CE" w14:textId="77777777" w:rsidR="00EB3097" w:rsidRPr="00EB3097" w:rsidRDefault="00EB3097" w:rsidP="00114482">
      <w:pPr>
        <w:numPr>
          <w:ilvl w:val="0"/>
          <w:numId w:val="33"/>
        </w:numPr>
        <w:spacing w:after="0"/>
        <w:ind w:left="714" w:hanging="357"/>
      </w:pPr>
      <w:r w:rsidRPr="00EB3097">
        <w:t>Sluit de berekening aan op de aanbieding?</w:t>
      </w:r>
    </w:p>
    <w:p w14:paraId="21E43417" w14:textId="77777777" w:rsidR="00EB3097" w:rsidRPr="00EB3097" w:rsidRDefault="00EB3097" w:rsidP="00114482">
      <w:pPr>
        <w:numPr>
          <w:ilvl w:val="0"/>
          <w:numId w:val="33"/>
        </w:numPr>
        <w:spacing w:after="0"/>
        <w:ind w:left="714" w:hanging="357"/>
      </w:pPr>
      <w:r w:rsidRPr="00EB3097">
        <w:t xml:space="preserve">Is de berekening intern </w:t>
      </w:r>
      <w:proofErr w:type="spellStart"/>
      <w:r w:rsidRPr="00EB3097">
        <w:t>gereviewd</w:t>
      </w:r>
      <w:proofErr w:type="spellEnd"/>
      <w:r w:rsidRPr="00EB3097">
        <w:t>?</w:t>
      </w:r>
    </w:p>
    <w:p w14:paraId="4AAF143F" w14:textId="77777777" w:rsidR="00EB3097" w:rsidRPr="00EB3097" w:rsidRDefault="00EB3097" w:rsidP="00114482">
      <w:pPr>
        <w:numPr>
          <w:ilvl w:val="0"/>
          <w:numId w:val="33"/>
        </w:numPr>
        <w:spacing w:after="0"/>
        <w:ind w:left="714" w:hanging="357"/>
      </w:pPr>
      <w:r w:rsidRPr="00EB3097">
        <w:t>Zijn onzekerheden benoemd en beheerst?</w:t>
      </w:r>
    </w:p>
    <w:p w14:paraId="39A89013" w14:textId="77777777" w:rsidR="00EB3097" w:rsidRPr="00EB3097" w:rsidRDefault="00EB3097" w:rsidP="00EB3097">
      <w:pPr>
        <w:spacing w:after="160"/>
        <w:rPr>
          <w:b/>
          <w:bCs/>
        </w:rPr>
      </w:pPr>
      <w:r w:rsidRPr="00EB3097">
        <w:rPr>
          <w:b/>
          <w:bCs/>
        </w:rPr>
        <w:lastRenderedPageBreak/>
        <w:t>Uitvoering en borging</w:t>
      </w:r>
    </w:p>
    <w:p w14:paraId="12AC04EB" w14:textId="77777777" w:rsidR="00EB3097" w:rsidRPr="00EB3097" w:rsidRDefault="00EB3097" w:rsidP="00114482">
      <w:pPr>
        <w:numPr>
          <w:ilvl w:val="0"/>
          <w:numId w:val="33"/>
        </w:numPr>
        <w:spacing w:after="0"/>
        <w:ind w:left="714" w:hanging="357"/>
      </w:pPr>
      <w:r w:rsidRPr="00EB3097">
        <w:t>Heeft uitvoering de maatregelen getoetst?</w:t>
      </w:r>
    </w:p>
    <w:p w14:paraId="6C4560F1" w14:textId="77777777" w:rsidR="00EB3097" w:rsidRPr="00EB3097" w:rsidRDefault="00EB3097" w:rsidP="00114482">
      <w:pPr>
        <w:numPr>
          <w:ilvl w:val="0"/>
          <w:numId w:val="33"/>
        </w:numPr>
        <w:spacing w:after="0"/>
        <w:ind w:left="714" w:hanging="357"/>
      </w:pPr>
      <w:r w:rsidRPr="00EB3097">
        <w:t>Zijn risico’s in realisatie bekend?</w:t>
      </w:r>
    </w:p>
    <w:p w14:paraId="3CA4F8E2" w14:textId="77777777" w:rsidR="00EB3097" w:rsidRPr="00EB3097" w:rsidRDefault="00EB3097" w:rsidP="00114482">
      <w:pPr>
        <w:numPr>
          <w:ilvl w:val="0"/>
          <w:numId w:val="33"/>
        </w:numPr>
        <w:spacing w:after="0"/>
        <w:ind w:left="714" w:hanging="357"/>
      </w:pPr>
      <w:r w:rsidRPr="00EB3097">
        <w:t>Is duidelijk hoe de prestatie wordt geborgd?</w:t>
      </w:r>
    </w:p>
    <w:p w14:paraId="1FECCF58" w14:textId="77777777" w:rsidR="00EB3097" w:rsidRPr="00EB3097" w:rsidRDefault="00EB3097" w:rsidP="00114482">
      <w:pPr>
        <w:numPr>
          <w:ilvl w:val="0"/>
          <w:numId w:val="33"/>
        </w:numPr>
        <w:spacing w:after="0"/>
        <w:ind w:left="714" w:hanging="357"/>
      </w:pPr>
      <w:r w:rsidRPr="00EB3097">
        <w:t>Is vastgelegd wat er gebeurt bij wijzigingen?</w:t>
      </w:r>
    </w:p>
    <w:p w14:paraId="5ADB2342" w14:textId="77777777" w:rsidR="00EB3097" w:rsidRPr="00EB3097" w:rsidRDefault="00EB3097" w:rsidP="00114482">
      <w:pPr>
        <w:numPr>
          <w:ilvl w:val="0"/>
          <w:numId w:val="33"/>
        </w:numPr>
        <w:spacing w:after="0"/>
        <w:ind w:left="714" w:hanging="357"/>
      </w:pPr>
      <w:r w:rsidRPr="00EB3097">
        <w:t>Zijn verantwoordelijkheden na gunning helder?</w:t>
      </w:r>
    </w:p>
    <w:p w14:paraId="23E46EF9" w14:textId="77777777" w:rsidR="00EB3097" w:rsidRPr="00EB3097" w:rsidRDefault="00EB3097" w:rsidP="00114482">
      <w:pPr>
        <w:numPr>
          <w:ilvl w:val="0"/>
          <w:numId w:val="33"/>
        </w:numPr>
        <w:spacing w:after="0"/>
        <w:ind w:left="714" w:hanging="357"/>
      </w:pPr>
      <w:r w:rsidRPr="00EB3097">
        <w:t>Kan de aangeboden MKI aantoonbaar worden gerealiseerd?</w:t>
      </w:r>
    </w:p>
    <w:p w14:paraId="0D8211B0" w14:textId="77777777" w:rsidR="00EB3097" w:rsidRPr="00EB3097" w:rsidRDefault="00EB3097" w:rsidP="00EB3097">
      <w:pPr>
        <w:spacing w:after="160"/>
        <w:rPr>
          <w:b/>
          <w:bCs/>
        </w:rPr>
      </w:pPr>
      <w:r w:rsidRPr="00EB3097">
        <w:rPr>
          <w:b/>
          <w:bCs/>
        </w:rPr>
        <w:t>EMVI en aanbieding</w:t>
      </w:r>
    </w:p>
    <w:p w14:paraId="51ED4E80" w14:textId="77777777" w:rsidR="00EB3097" w:rsidRPr="00EB3097" w:rsidRDefault="00EB3097" w:rsidP="00114482">
      <w:pPr>
        <w:numPr>
          <w:ilvl w:val="0"/>
          <w:numId w:val="33"/>
        </w:numPr>
        <w:spacing w:after="0"/>
        <w:ind w:left="714" w:hanging="357"/>
      </w:pPr>
      <w:r w:rsidRPr="00EB3097">
        <w:t>Sluit het plan aan op de MKI-berekening?</w:t>
      </w:r>
    </w:p>
    <w:p w14:paraId="17E95BDF" w14:textId="77777777" w:rsidR="00EB3097" w:rsidRPr="00EB3097" w:rsidRDefault="00EB3097" w:rsidP="00114482">
      <w:pPr>
        <w:numPr>
          <w:ilvl w:val="0"/>
          <w:numId w:val="33"/>
        </w:numPr>
        <w:spacing w:after="0"/>
        <w:ind w:left="714" w:hanging="357"/>
      </w:pPr>
      <w:r w:rsidRPr="00EB3097">
        <w:t>Wordt duidelijk waarom de gekozen maatregelen effectief zijn?</w:t>
      </w:r>
    </w:p>
    <w:p w14:paraId="6E76258B" w14:textId="77777777" w:rsidR="00EB3097" w:rsidRPr="00EB3097" w:rsidRDefault="00EB3097" w:rsidP="00114482">
      <w:pPr>
        <w:numPr>
          <w:ilvl w:val="0"/>
          <w:numId w:val="33"/>
        </w:numPr>
        <w:spacing w:after="0"/>
        <w:ind w:left="714" w:hanging="357"/>
      </w:pPr>
      <w:r w:rsidRPr="00EB3097">
        <w:t>Wordt concreet beschreven hoe de maatregelen worden uitgevoerd?</w:t>
      </w:r>
    </w:p>
    <w:p w14:paraId="458B33CA" w14:textId="77777777" w:rsidR="00EB3097" w:rsidRPr="00EB3097" w:rsidRDefault="00EB3097" w:rsidP="00114482">
      <w:pPr>
        <w:numPr>
          <w:ilvl w:val="0"/>
          <w:numId w:val="33"/>
        </w:numPr>
        <w:spacing w:after="0"/>
        <w:ind w:left="714" w:hanging="357"/>
      </w:pPr>
      <w:r w:rsidRPr="00EB3097">
        <w:t>Zijn controle en borging overtuigend uitgewerkt?</w:t>
      </w:r>
    </w:p>
    <w:p w14:paraId="084EB49D" w14:textId="77777777" w:rsidR="00EB3097" w:rsidRPr="00EB3097" w:rsidRDefault="00EB3097" w:rsidP="00114482">
      <w:pPr>
        <w:numPr>
          <w:ilvl w:val="0"/>
          <w:numId w:val="33"/>
        </w:numPr>
        <w:spacing w:after="0"/>
        <w:ind w:left="714" w:hanging="357"/>
      </w:pPr>
      <w:r w:rsidRPr="00EB3097">
        <w:t>Is de tekst specifiek voor dit project?</w:t>
      </w:r>
    </w:p>
    <w:p w14:paraId="4E73918C" w14:textId="77777777" w:rsidR="00EB3097" w:rsidRPr="00EB3097" w:rsidRDefault="00EB3097" w:rsidP="00114482">
      <w:pPr>
        <w:numPr>
          <w:ilvl w:val="0"/>
          <w:numId w:val="33"/>
        </w:numPr>
        <w:spacing w:after="0"/>
        <w:ind w:left="714" w:hanging="357"/>
      </w:pPr>
      <w:r w:rsidRPr="00EB3097">
        <w:t>Zijn algemene duurzaamheidsclaims vermeden?</w:t>
      </w:r>
    </w:p>
    <w:p w14:paraId="64BD236D" w14:textId="77777777" w:rsidR="00F716C5" w:rsidRDefault="00F716C5">
      <w:pPr>
        <w:spacing w:after="160"/>
        <w:rPr>
          <w:rFonts w:asciiTheme="majorHAnsi" w:eastAsiaTheme="majorEastAsia" w:hAnsiTheme="majorHAnsi" w:cstheme="majorBidi"/>
          <w:color w:val="24581B" w:themeColor="accent1" w:themeShade="BF"/>
          <w:sz w:val="32"/>
          <w:szCs w:val="32"/>
        </w:rPr>
      </w:pPr>
      <w:r>
        <w:br w:type="page"/>
      </w:r>
    </w:p>
    <w:p w14:paraId="17CA29A6" w14:textId="18ADF5D8" w:rsidR="00EB3097" w:rsidRPr="00EB3097" w:rsidRDefault="00EB3097" w:rsidP="00F716C5">
      <w:pPr>
        <w:pStyle w:val="Kop2"/>
      </w:pPr>
      <w:r w:rsidRPr="00EB3097">
        <w:lastRenderedPageBreak/>
        <w:t>Voorbeeld: van MKI-score naar sterk inschrijfverhaal</w:t>
      </w:r>
    </w:p>
    <w:p w14:paraId="41AC7915" w14:textId="77777777" w:rsidR="00EB3097" w:rsidRPr="00EB3097" w:rsidRDefault="00EB3097" w:rsidP="00EB3097">
      <w:pPr>
        <w:spacing w:after="160"/>
      </w:pPr>
      <w:r w:rsidRPr="00EB3097">
        <w:t>Een zwakke formulering:</w:t>
      </w:r>
    </w:p>
    <w:p w14:paraId="10ADE1D0" w14:textId="77777777" w:rsidR="00EB3097" w:rsidRPr="00EB3097" w:rsidRDefault="00EB3097" w:rsidP="00EB3097">
      <w:pPr>
        <w:spacing w:after="160"/>
      </w:pPr>
      <w:r w:rsidRPr="00EB3097">
        <w:t>“Wij passen duurzame materialen toe en beperken de milieubelasting waar mogelijk.”</w:t>
      </w:r>
    </w:p>
    <w:p w14:paraId="79BCB177" w14:textId="77777777" w:rsidR="00EB3097" w:rsidRPr="00EB3097" w:rsidRDefault="00EB3097" w:rsidP="00EB3097">
      <w:pPr>
        <w:spacing w:after="160"/>
      </w:pPr>
      <w:r w:rsidRPr="00EB3097">
        <w:t>Dit zegt weinig. Het is algemeen, niet toetsbaar en niet gekoppeld aan de MKI-berekening.</w:t>
      </w:r>
    </w:p>
    <w:p w14:paraId="56F11851" w14:textId="77777777" w:rsidR="00EB3097" w:rsidRPr="00114482" w:rsidRDefault="00EB3097" w:rsidP="00EB3097">
      <w:pPr>
        <w:spacing w:after="160"/>
        <w:rPr>
          <w:b/>
          <w:bCs/>
          <w:i/>
          <w:iCs/>
        </w:rPr>
      </w:pPr>
      <w:r w:rsidRPr="00114482">
        <w:rPr>
          <w:b/>
          <w:bCs/>
          <w:i/>
          <w:iCs/>
        </w:rPr>
        <w:t>Een sterkere formulering:</w:t>
      </w:r>
    </w:p>
    <w:p w14:paraId="7A3EBF74" w14:textId="77777777" w:rsidR="00EB3097" w:rsidRPr="00EB3097" w:rsidRDefault="00EB3097" w:rsidP="00EB3097">
      <w:pPr>
        <w:spacing w:after="160"/>
      </w:pPr>
      <w:r w:rsidRPr="00EB3097">
        <w:t>“De grootste milieubelasting binnen onze scope zit in de asfaltverharding en de funderingsopbouw. Daarom sturen wij op twee keuzes: toepassing van een mengsel met lagere milieubelasting en hergebruik van vrijkomend funderingsmateriaal binnen de projectgrenzen. Deze keuzes zijn verwerkt in de MKI-berekening, afgestemd met onze leveranciers en geborgd in de werkvoorbereiding via materiaalacceptatie, leveringscontrole en afwijkingsregistratie.”</w:t>
      </w:r>
    </w:p>
    <w:p w14:paraId="5443B1C9" w14:textId="77777777" w:rsidR="00EB3097" w:rsidRPr="00EB3097" w:rsidRDefault="00EB3097" w:rsidP="00EB3097">
      <w:pPr>
        <w:spacing w:after="160"/>
      </w:pPr>
      <w:r w:rsidRPr="00EB3097">
        <w:t>Waarom dit sterker is:</w:t>
      </w:r>
    </w:p>
    <w:p w14:paraId="4408548B" w14:textId="77777777" w:rsidR="00EB3097" w:rsidRPr="00EB3097" w:rsidRDefault="00EB3097" w:rsidP="00EB3097">
      <w:pPr>
        <w:numPr>
          <w:ilvl w:val="0"/>
          <w:numId w:val="26"/>
        </w:numPr>
        <w:spacing w:after="160"/>
      </w:pPr>
      <w:r w:rsidRPr="00EB3097">
        <w:t>het benoemt waar de impact zit;</w:t>
      </w:r>
    </w:p>
    <w:p w14:paraId="0EA04140" w14:textId="77777777" w:rsidR="00EB3097" w:rsidRPr="00EB3097" w:rsidRDefault="00EB3097" w:rsidP="00EB3097">
      <w:pPr>
        <w:numPr>
          <w:ilvl w:val="0"/>
          <w:numId w:val="26"/>
        </w:numPr>
        <w:spacing w:after="160"/>
      </w:pPr>
      <w:r w:rsidRPr="00EB3097">
        <w:t>het noemt concrete maatregelen;</w:t>
      </w:r>
    </w:p>
    <w:p w14:paraId="34F3E52E" w14:textId="77777777" w:rsidR="00EB3097" w:rsidRPr="00EB3097" w:rsidRDefault="00EB3097" w:rsidP="00EB3097">
      <w:pPr>
        <w:numPr>
          <w:ilvl w:val="0"/>
          <w:numId w:val="26"/>
        </w:numPr>
        <w:spacing w:after="160"/>
      </w:pPr>
      <w:r w:rsidRPr="00EB3097">
        <w:t>het koppelt de maatregelen aan de berekening;</w:t>
      </w:r>
    </w:p>
    <w:p w14:paraId="0BABE0A5" w14:textId="77777777" w:rsidR="00EB3097" w:rsidRPr="00EB3097" w:rsidRDefault="00EB3097" w:rsidP="00EB3097">
      <w:pPr>
        <w:numPr>
          <w:ilvl w:val="0"/>
          <w:numId w:val="26"/>
        </w:numPr>
        <w:spacing w:after="160"/>
      </w:pPr>
      <w:r w:rsidRPr="00EB3097">
        <w:t>het betrekt leveranciers;</w:t>
      </w:r>
    </w:p>
    <w:p w14:paraId="5BD5BFA1" w14:textId="77777777" w:rsidR="00EB3097" w:rsidRPr="00EB3097" w:rsidRDefault="00EB3097" w:rsidP="00EB3097">
      <w:pPr>
        <w:numPr>
          <w:ilvl w:val="0"/>
          <w:numId w:val="26"/>
        </w:numPr>
        <w:spacing w:after="160"/>
      </w:pPr>
      <w:r w:rsidRPr="00EB3097">
        <w:t>het beschrijft borging in uitvoering;</w:t>
      </w:r>
    </w:p>
    <w:p w14:paraId="32256B57" w14:textId="77777777" w:rsidR="00EB3097" w:rsidRPr="00EB3097" w:rsidRDefault="00EB3097" w:rsidP="00EB3097">
      <w:pPr>
        <w:numPr>
          <w:ilvl w:val="0"/>
          <w:numId w:val="26"/>
        </w:numPr>
        <w:spacing w:after="160"/>
      </w:pPr>
      <w:r w:rsidRPr="00EB3097">
        <w:t>het blijft toetsbaar.</w:t>
      </w:r>
    </w:p>
    <w:p w14:paraId="6093B900" w14:textId="77777777" w:rsidR="00EB3097" w:rsidRPr="00EB3097" w:rsidRDefault="00EB3097" w:rsidP="00EB3097">
      <w:pPr>
        <w:spacing w:after="160"/>
      </w:pPr>
      <w:r w:rsidRPr="00EB3097">
        <w:t>Dat is de kern van een goede MKI-inschrijving.</w:t>
      </w:r>
    </w:p>
    <w:p w14:paraId="35C2C8DF" w14:textId="77777777" w:rsidR="00F716C5" w:rsidRDefault="00F716C5">
      <w:pPr>
        <w:spacing w:after="160"/>
        <w:rPr>
          <w:rFonts w:asciiTheme="majorHAnsi" w:eastAsiaTheme="majorEastAsia" w:hAnsiTheme="majorHAnsi" w:cstheme="majorBidi"/>
          <w:color w:val="24581B" w:themeColor="accent1" w:themeShade="BF"/>
          <w:sz w:val="40"/>
          <w:szCs w:val="40"/>
        </w:rPr>
      </w:pPr>
      <w:r>
        <w:br w:type="page"/>
      </w:r>
    </w:p>
    <w:p w14:paraId="46CC4428" w14:textId="206B9B76" w:rsidR="00EB3097" w:rsidRPr="00EB3097" w:rsidRDefault="00F716C5" w:rsidP="00F716C5">
      <w:pPr>
        <w:pStyle w:val="Kop1"/>
      </w:pPr>
      <w:r>
        <w:lastRenderedPageBreak/>
        <w:t>8</w:t>
      </w:r>
      <w:r w:rsidR="00EB3097" w:rsidRPr="00EB3097">
        <w:t>. Wat moet je nu al organiseren als inschrijver?</w:t>
      </w:r>
    </w:p>
    <w:p w14:paraId="255F9E48" w14:textId="77777777" w:rsidR="00EB3097" w:rsidRPr="00EB3097" w:rsidRDefault="00EB3097" w:rsidP="00EB3097">
      <w:pPr>
        <w:spacing w:after="160"/>
      </w:pPr>
      <w:r w:rsidRPr="00EB3097">
        <w:t>Ook buiten concrete aanbestedingen om kunnen inschrijvers zich voorbereiden.</w:t>
      </w:r>
    </w:p>
    <w:p w14:paraId="6047EB46" w14:textId="77777777" w:rsidR="00EB3097" w:rsidRPr="00EB3097" w:rsidRDefault="00EB3097" w:rsidP="00EB3097">
      <w:pPr>
        <w:spacing w:after="160"/>
        <w:rPr>
          <w:b/>
          <w:bCs/>
        </w:rPr>
      </w:pPr>
      <w:r w:rsidRPr="00EB3097">
        <w:rPr>
          <w:b/>
          <w:bCs/>
        </w:rPr>
        <w:t>1. Bouw een interne MKI-basis op</w:t>
      </w:r>
    </w:p>
    <w:p w14:paraId="4219C255" w14:textId="77777777" w:rsidR="00EB3097" w:rsidRPr="00EB3097" w:rsidRDefault="00EB3097" w:rsidP="00EB3097">
      <w:pPr>
        <w:spacing w:after="160"/>
      </w:pPr>
      <w:r w:rsidRPr="00EB3097">
        <w:t>Zorg dat tenderteams begrijpen:</w:t>
      </w:r>
    </w:p>
    <w:p w14:paraId="714111EA" w14:textId="77777777" w:rsidR="00EB3097" w:rsidRPr="00EB3097" w:rsidRDefault="00EB3097" w:rsidP="00114482">
      <w:pPr>
        <w:numPr>
          <w:ilvl w:val="0"/>
          <w:numId w:val="27"/>
        </w:numPr>
        <w:spacing w:after="0"/>
        <w:ind w:left="714" w:hanging="357"/>
      </w:pPr>
      <w:r w:rsidRPr="00EB3097">
        <w:t>wat MKI is;</w:t>
      </w:r>
    </w:p>
    <w:p w14:paraId="68593272" w14:textId="77777777" w:rsidR="00EB3097" w:rsidRPr="00EB3097" w:rsidRDefault="00EB3097" w:rsidP="00114482">
      <w:pPr>
        <w:numPr>
          <w:ilvl w:val="0"/>
          <w:numId w:val="27"/>
        </w:numPr>
        <w:spacing w:after="0"/>
        <w:ind w:left="714" w:hanging="357"/>
      </w:pPr>
      <w:r w:rsidRPr="00EB3097">
        <w:t>wat MKI wel en niet zegt;</w:t>
      </w:r>
    </w:p>
    <w:p w14:paraId="40F123BE" w14:textId="77777777" w:rsidR="00EB3097" w:rsidRPr="00EB3097" w:rsidRDefault="00EB3097" w:rsidP="00114482">
      <w:pPr>
        <w:numPr>
          <w:ilvl w:val="0"/>
          <w:numId w:val="27"/>
        </w:numPr>
        <w:spacing w:after="0"/>
        <w:ind w:left="714" w:hanging="357"/>
      </w:pPr>
      <w:r w:rsidRPr="00EB3097">
        <w:t>welke keuzes de score beïnvloeden;</w:t>
      </w:r>
    </w:p>
    <w:p w14:paraId="7DF5122D" w14:textId="77777777" w:rsidR="00EB3097" w:rsidRPr="00EB3097" w:rsidRDefault="00EB3097" w:rsidP="00114482">
      <w:pPr>
        <w:numPr>
          <w:ilvl w:val="0"/>
          <w:numId w:val="27"/>
        </w:numPr>
        <w:spacing w:after="0"/>
        <w:ind w:left="714" w:hanging="357"/>
      </w:pPr>
      <w:r w:rsidRPr="00EB3097">
        <w:t>hoe je een MKI-uitvraag leest;</w:t>
      </w:r>
    </w:p>
    <w:p w14:paraId="3DC7469A" w14:textId="77777777" w:rsidR="00EB3097" w:rsidRPr="00EB3097" w:rsidRDefault="00EB3097" w:rsidP="00114482">
      <w:pPr>
        <w:numPr>
          <w:ilvl w:val="0"/>
          <w:numId w:val="27"/>
        </w:numPr>
        <w:spacing w:after="0"/>
        <w:ind w:left="714" w:hanging="357"/>
      </w:pPr>
      <w:r w:rsidRPr="00EB3097">
        <w:t>welke risico’s vaak terugkomen;</w:t>
      </w:r>
    </w:p>
    <w:p w14:paraId="20EC5E56" w14:textId="77777777" w:rsidR="00EB3097" w:rsidRPr="00EB3097" w:rsidRDefault="00EB3097" w:rsidP="00114482">
      <w:pPr>
        <w:numPr>
          <w:ilvl w:val="0"/>
          <w:numId w:val="27"/>
        </w:numPr>
        <w:spacing w:after="0"/>
        <w:ind w:left="714" w:hanging="357"/>
      </w:pPr>
      <w:r w:rsidRPr="00EB3097">
        <w:t>welke informatie nodig is voor een goede inschrijving.</w:t>
      </w:r>
    </w:p>
    <w:p w14:paraId="26EBBB4C" w14:textId="77777777" w:rsidR="00EB3097" w:rsidRPr="00EB3097" w:rsidRDefault="00EB3097" w:rsidP="00EB3097">
      <w:pPr>
        <w:spacing w:after="160"/>
        <w:rPr>
          <w:b/>
          <w:bCs/>
        </w:rPr>
      </w:pPr>
      <w:r w:rsidRPr="00EB3097">
        <w:rPr>
          <w:b/>
          <w:bCs/>
        </w:rPr>
        <w:t>2. Maak een leveranciersoverzicht</w:t>
      </w:r>
    </w:p>
    <w:p w14:paraId="3C7D12F9" w14:textId="77777777" w:rsidR="00EB3097" w:rsidRPr="00EB3097" w:rsidRDefault="00EB3097" w:rsidP="00EB3097">
      <w:pPr>
        <w:spacing w:after="160"/>
      </w:pPr>
      <w:r w:rsidRPr="00EB3097">
        <w:t>Breng per materiaalcategorie in kaart:</w:t>
      </w:r>
    </w:p>
    <w:p w14:paraId="254DB56C" w14:textId="77777777" w:rsidR="00EB3097" w:rsidRPr="00EB3097" w:rsidRDefault="00EB3097" w:rsidP="00114482">
      <w:pPr>
        <w:numPr>
          <w:ilvl w:val="0"/>
          <w:numId w:val="27"/>
        </w:numPr>
        <w:spacing w:after="0"/>
        <w:ind w:left="714" w:hanging="357"/>
      </w:pPr>
      <w:r w:rsidRPr="00EB3097">
        <w:t>welke leveranciers relevante data kunnen leveren;</w:t>
      </w:r>
    </w:p>
    <w:p w14:paraId="3135B758" w14:textId="77777777" w:rsidR="00EB3097" w:rsidRPr="00EB3097" w:rsidRDefault="00EB3097" w:rsidP="00114482">
      <w:pPr>
        <w:numPr>
          <w:ilvl w:val="0"/>
          <w:numId w:val="27"/>
        </w:numPr>
        <w:spacing w:after="0"/>
        <w:ind w:left="714" w:hanging="357"/>
      </w:pPr>
      <w:r w:rsidRPr="00EB3097">
        <w:t>welke producten kansrijk zijn;</w:t>
      </w:r>
    </w:p>
    <w:p w14:paraId="74C76CE7" w14:textId="77777777" w:rsidR="00EB3097" w:rsidRPr="00EB3097" w:rsidRDefault="00EB3097" w:rsidP="00114482">
      <w:pPr>
        <w:numPr>
          <w:ilvl w:val="0"/>
          <w:numId w:val="27"/>
        </w:numPr>
        <w:spacing w:after="0"/>
        <w:ind w:left="714" w:hanging="357"/>
      </w:pPr>
      <w:r w:rsidRPr="00EB3097">
        <w:t>welke bewijsstukken beschikbaar zijn;</w:t>
      </w:r>
    </w:p>
    <w:p w14:paraId="21A9D421" w14:textId="77777777" w:rsidR="00EB3097" w:rsidRPr="00EB3097" w:rsidRDefault="00EB3097" w:rsidP="00114482">
      <w:pPr>
        <w:numPr>
          <w:ilvl w:val="0"/>
          <w:numId w:val="27"/>
        </w:numPr>
        <w:spacing w:after="0"/>
        <w:ind w:left="714" w:hanging="357"/>
      </w:pPr>
      <w:r w:rsidRPr="00EB3097">
        <w:t>welke levertijden gelden;</w:t>
      </w:r>
    </w:p>
    <w:p w14:paraId="0B3BB35C" w14:textId="77777777" w:rsidR="00EB3097" w:rsidRPr="00EB3097" w:rsidRDefault="00EB3097" w:rsidP="00114482">
      <w:pPr>
        <w:numPr>
          <w:ilvl w:val="0"/>
          <w:numId w:val="27"/>
        </w:numPr>
        <w:spacing w:after="0"/>
        <w:ind w:left="714" w:hanging="357"/>
      </w:pPr>
      <w:r w:rsidRPr="00EB3097">
        <w:t>welke prijsimpact te verwachten is;</w:t>
      </w:r>
    </w:p>
    <w:p w14:paraId="0C5C7AD6" w14:textId="77777777" w:rsidR="00EB3097" w:rsidRPr="00EB3097" w:rsidRDefault="00EB3097" w:rsidP="00114482">
      <w:pPr>
        <w:numPr>
          <w:ilvl w:val="0"/>
          <w:numId w:val="27"/>
        </w:numPr>
        <w:spacing w:after="0"/>
        <w:ind w:left="714" w:hanging="357"/>
      </w:pPr>
      <w:r w:rsidRPr="00EB3097">
        <w:t>welke alternatieven realistisch zijn.</w:t>
      </w:r>
    </w:p>
    <w:p w14:paraId="52E10FE0" w14:textId="77777777" w:rsidR="00EB3097" w:rsidRPr="00EB3097" w:rsidRDefault="00EB3097" w:rsidP="00EB3097">
      <w:pPr>
        <w:spacing w:after="160"/>
        <w:rPr>
          <w:b/>
          <w:bCs/>
        </w:rPr>
      </w:pPr>
      <w:r w:rsidRPr="00EB3097">
        <w:rPr>
          <w:b/>
          <w:bCs/>
        </w:rPr>
        <w:t>3. Verzamel projectervaring</w:t>
      </w:r>
    </w:p>
    <w:p w14:paraId="1F2ADDB1" w14:textId="77777777" w:rsidR="00EB3097" w:rsidRPr="00EB3097" w:rsidRDefault="00EB3097" w:rsidP="00EB3097">
      <w:pPr>
        <w:spacing w:after="160"/>
      </w:pPr>
      <w:r w:rsidRPr="00EB3097">
        <w:t>Leg na elke aanbesteding vast:</w:t>
      </w:r>
    </w:p>
    <w:p w14:paraId="4A87968F" w14:textId="77777777" w:rsidR="00EB3097" w:rsidRPr="00EB3097" w:rsidRDefault="00EB3097" w:rsidP="00114482">
      <w:pPr>
        <w:numPr>
          <w:ilvl w:val="0"/>
          <w:numId w:val="27"/>
        </w:numPr>
        <w:spacing w:after="0"/>
        <w:ind w:left="714" w:hanging="357"/>
      </w:pPr>
      <w:r w:rsidRPr="00EB3097">
        <w:t>welke MKI-eisen werden gesteld;</w:t>
      </w:r>
    </w:p>
    <w:p w14:paraId="4EA7BBD2" w14:textId="77777777" w:rsidR="00EB3097" w:rsidRPr="00EB3097" w:rsidRDefault="00EB3097" w:rsidP="00114482">
      <w:pPr>
        <w:numPr>
          <w:ilvl w:val="0"/>
          <w:numId w:val="27"/>
        </w:numPr>
        <w:spacing w:after="0"/>
        <w:ind w:left="714" w:hanging="357"/>
      </w:pPr>
      <w:r w:rsidRPr="00EB3097">
        <w:t>welke maatregelen zijn onderzocht;</w:t>
      </w:r>
    </w:p>
    <w:p w14:paraId="13DD5942" w14:textId="77777777" w:rsidR="00EB3097" w:rsidRPr="00EB3097" w:rsidRDefault="00EB3097" w:rsidP="00114482">
      <w:pPr>
        <w:numPr>
          <w:ilvl w:val="0"/>
          <w:numId w:val="27"/>
        </w:numPr>
        <w:spacing w:after="0"/>
        <w:ind w:left="714" w:hanging="357"/>
      </w:pPr>
      <w:r w:rsidRPr="00EB3097">
        <w:t>welke maatregelen zijn aangeboden;</w:t>
      </w:r>
    </w:p>
    <w:p w14:paraId="2DB5F705" w14:textId="77777777" w:rsidR="00EB3097" w:rsidRPr="00EB3097" w:rsidRDefault="00EB3097" w:rsidP="00114482">
      <w:pPr>
        <w:numPr>
          <w:ilvl w:val="0"/>
          <w:numId w:val="27"/>
        </w:numPr>
        <w:spacing w:after="0"/>
        <w:ind w:left="714" w:hanging="357"/>
      </w:pPr>
      <w:r w:rsidRPr="00EB3097">
        <w:t>welke vragen in de Nota van Inlichtingen relevant waren;</w:t>
      </w:r>
    </w:p>
    <w:p w14:paraId="38D23D94" w14:textId="77777777" w:rsidR="00EB3097" w:rsidRPr="00EB3097" w:rsidRDefault="00EB3097" w:rsidP="00114482">
      <w:pPr>
        <w:numPr>
          <w:ilvl w:val="0"/>
          <w:numId w:val="27"/>
        </w:numPr>
        <w:spacing w:after="0"/>
        <w:ind w:left="714" w:hanging="357"/>
      </w:pPr>
      <w:r w:rsidRPr="00EB3097">
        <w:t>welke data ontbrak;</w:t>
      </w:r>
    </w:p>
    <w:p w14:paraId="74912A88" w14:textId="77777777" w:rsidR="00EB3097" w:rsidRPr="00EB3097" w:rsidRDefault="00EB3097" w:rsidP="00114482">
      <w:pPr>
        <w:numPr>
          <w:ilvl w:val="0"/>
          <w:numId w:val="27"/>
        </w:numPr>
        <w:spacing w:after="0"/>
        <w:ind w:left="714" w:hanging="357"/>
      </w:pPr>
      <w:r w:rsidRPr="00EB3097">
        <w:t>waar discussie ontstond;</w:t>
      </w:r>
    </w:p>
    <w:p w14:paraId="0019A676" w14:textId="77777777" w:rsidR="00EB3097" w:rsidRPr="00EB3097" w:rsidRDefault="00EB3097" w:rsidP="00114482">
      <w:pPr>
        <w:numPr>
          <w:ilvl w:val="0"/>
          <w:numId w:val="27"/>
        </w:numPr>
        <w:spacing w:after="0"/>
        <w:ind w:left="714" w:hanging="357"/>
      </w:pPr>
      <w:r w:rsidRPr="00EB3097">
        <w:t>wat bij een volgende tender eerder moet gebeuren.</w:t>
      </w:r>
    </w:p>
    <w:p w14:paraId="7313A480" w14:textId="77777777" w:rsidR="00EB3097" w:rsidRPr="00EB3097" w:rsidRDefault="00EB3097" w:rsidP="00114482">
      <w:pPr>
        <w:keepNext/>
        <w:spacing w:after="160"/>
        <w:rPr>
          <w:b/>
          <w:bCs/>
        </w:rPr>
      </w:pPr>
      <w:r w:rsidRPr="00EB3097">
        <w:rPr>
          <w:b/>
          <w:bCs/>
        </w:rPr>
        <w:lastRenderedPageBreak/>
        <w:t>4. Maak standaard reviewvragen</w:t>
      </w:r>
    </w:p>
    <w:p w14:paraId="539AC613" w14:textId="77777777" w:rsidR="00EB3097" w:rsidRPr="00EB3097" w:rsidRDefault="00EB3097" w:rsidP="00114482">
      <w:pPr>
        <w:keepNext/>
        <w:spacing w:after="160"/>
      </w:pPr>
      <w:r w:rsidRPr="00EB3097">
        <w:t>Voeg MKI toe aan je tenderreviews.</w:t>
      </w:r>
    </w:p>
    <w:p w14:paraId="73ADAD07" w14:textId="77777777" w:rsidR="00EB3097" w:rsidRPr="00EB3097" w:rsidRDefault="00EB3097" w:rsidP="00EB3097">
      <w:pPr>
        <w:spacing w:after="160"/>
      </w:pPr>
      <w:r w:rsidRPr="00EB3097">
        <w:t>Bijvoorbeeld:</w:t>
      </w:r>
    </w:p>
    <w:p w14:paraId="68D3D57C" w14:textId="77777777" w:rsidR="00EB3097" w:rsidRPr="00EB3097" w:rsidRDefault="00EB3097" w:rsidP="00114482">
      <w:pPr>
        <w:numPr>
          <w:ilvl w:val="0"/>
          <w:numId w:val="27"/>
        </w:numPr>
        <w:spacing w:after="0"/>
        <w:ind w:left="714" w:hanging="357"/>
      </w:pPr>
      <w:r w:rsidRPr="00EB3097">
        <w:t>Is de MKI-score haalbaar?</w:t>
      </w:r>
    </w:p>
    <w:p w14:paraId="21B1DE46" w14:textId="77777777" w:rsidR="00EB3097" w:rsidRPr="00EB3097" w:rsidRDefault="00EB3097" w:rsidP="00114482">
      <w:pPr>
        <w:numPr>
          <w:ilvl w:val="0"/>
          <w:numId w:val="27"/>
        </w:numPr>
        <w:spacing w:after="0"/>
        <w:ind w:left="714" w:hanging="357"/>
      </w:pPr>
      <w:r w:rsidRPr="00EB3097">
        <w:t>Is de onderbouwing verdedigbaar?</w:t>
      </w:r>
    </w:p>
    <w:p w14:paraId="3FA8F04E" w14:textId="77777777" w:rsidR="00EB3097" w:rsidRPr="00EB3097" w:rsidRDefault="00EB3097" w:rsidP="00114482">
      <w:pPr>
        <w:numPr>
          <w:ilvl w:val="0"/>
          <w:numId w:val="27"/>
        </w:numPr>
        <w:spacing w:after="0"/>
        <w:ind w:left="714" w:hanging="357"/>
      </w:pPr>
      <w:r w:rsidRPr="00EB3097">
        <w:t>Sluit het plan aan op de berekening?</w:t>
      </w:r>
    </w:p>
    <w:p w14:paraId="4F17C81C" w14:textId="77777777" w:rsidR="00EB3097" w:rsidRPr="00EB3097" w:rsidRDefault="00EB3097" w:rsidP="00114482">
      <w:pPr>
        <w:numPr>
          <w:ilvl w:val="0"/>
          <w:numId w:val="27"/>
        </w:numPr>
        <w:spacing w:after="0"/>
        <w:ind w:left="714" w:hanging="357"/>
      </w:pPr>
      <w:r w:rsidRPr="00EB3097">
        <w:t xml:space="preserve">Zijn </w:t>
      </w:r>
      <w:proofErr w:type="spellStart"/>
      <w:r w:rsidRPr="00EB3097">
        <w:t>leverancierscommitments</w:t>
      </w:r>
      <w:proofErr w:type="spellEnd"/>
      <w:r w:rsidRPr="00EB3097">
        <w:t xml:space="preserve"> helder?</w:t>
      </w:r>
    </w:p>
    <w:p w14:paraId="5E64C9F7" w14:textId="77777777" w:rsidR="00EB3097" w:rsidRPr="00EB3097" w:rsidRDefault="00EB3097" w:rsidP="00114482">
      <w:pPr>
        <w:numPr>
          <w:ilvl w:val="0"/>
          <w:numId w:val="27"/>
        </w:numPr>
        <w:spacing w:after="0"/>
        <w:ind w:left="714" w:hanging="357"/>
      </w:pPr>
      <w:r w:rsidRPr="00EB3097">
        <w:t>Is uitvoering akkoord?</w:t>
      </w:r>
    </w:p>
    <w:p w14:paraId="5BA4E2DE" w14:textId="77777777" w:rsidR="00EB3097" w:rsidRPr="00EB3097" w:rsidRDefault="00EB3097" w:rsidP="00114482">
      <w:pPr>
        <w:numPr>
          <w:ilvl w:val="0"/>
          <w:numId w:val="27"/>
        </w:numPr>
        <w:spacing w:after="0"/>
        <w:ind w:left="714" w:hanging="357"/>
      </w:pPr>
      <w:r w:rsidRPr="00EB3097">
        <w:t>Zijn contractrisico’s beoordeeld?</w:t>
      </w:r>
    </w:p>
    <w:p w14:paraId="5FA04C31" w14:textId="77777777" w:rsidR="00EB3097" w:rsidRPr="00EB3097" w:rsidRDefault="00EB3097" w:rsidP="00114482">
      <w:pPr>
        <w:numPr>
          <w:ilvl w:val="0"/>
          <w:numId w:val="27"/>
        </w:numPr>
        <w:spacing w:after="0"/>
        <w:ind w:left="714" w:hanging="357"/>
      </w:pPr>
      <w:r w:rsidRPr="00EB3097">
        <w:t xml:space="preserve">Is de bewijslast na gunning </w:t>
      </w:r>
      <w:proofErr w:type="spellStart"/>
      <w:r w:rsidRPr="00EB3097">
        <w:t>organiseerbaar</w:t>
      </w:r>
      <w:proofErr w:type="spellEnd"/>
      <w:r w:rsidRPr="00EB3097">
        <w:t>?</w:t>
      </w:r>
    </w:p>
    <w:p w14:paraId="2397E312" w14:textId="77777777" w:rsidR="00EB3097" w:rsidRPr="00EB3097" w:rsidRDefault="00EB3097" w:rsidP="00EB3097">
      <w:pPr>
        <w:spacing w:after="160"/>
        <w:rPr>
          <w:b/>
          <w:bCs/>
        </w:rPr>
      </w:pPr>
      <w:r w:rsidRPr="00EB3097">
        <w:rPr>
          <w:b/>
          <w:bCs/>
        </w:rPr>
        <w:t>5. Zorg voor aansluiting tussen tender en uitvoering</w:t>
      </w:r>
    </w:p>
    <w:p w14:paraId="14EEF944" w14:textId="77777777" w:rsidR="00EB3097" w:rsidRPr="00EB3097" w:rsidRDefault="00EB3097" w:rsidP="00EB3097">
      <w:pPr>
        <w:spacing w:after="160"/>
      </w:pPr>
      <w:r w:rsidRPr="00EB3097">
        <w:t>De overdracht na gunning is cruciaal.</w:t>
      </w:r>
    </w:p>
    <w:p w14:paraId="2EDD635F" w14:textId="77777777" w:rsidR="00EB3097" w:rsidRPr="00EB3097" w:rsidRDefault="00EB3097" w:rsidP="00EB3097">
      <w:pPr>
        <w:spacing w:after="160"/>
      </w:pPr>
      <w:r w:rsidRPr="00EB3097">
        <w:t>Leg minimaal vast:</w:t>
      </w:r>
    </w:p>
    <w:p w14:paraId="7E39F9CA" w14:textId="77777777" w:rsidR="00EB3097" w:rsidRPr="00EB3097" w:rsidRDefault="00EB3097" w:rsidP="00114482">
      <w:pPr>
        <w:numPr>
          <w:ilvl w:val="0"/>
          <w:numId w:val="27"/>
        </w:numPr>
        <w:spacing w:after="0"/>
        <w:ind w:left="714" w:hanging="357"/>
      </w:pPr>
      <w:r w:rsidRPr="00EB3097">
        <w:t>welke MKI-maatregelen zijn aangeboden;</w:t>
      </w:r>
    </w:p>
    <w:p w14:paraId="1130C920" w14:textId="77777777" w:rsidR="00EB3097" w:rsidRPr="00EB3097" w:rsidRDefault="00EB3097" w:rsidP="00114482">
      <w:pPr>
        <w:numPr>
          <w:ilvl w:val="0"/>
          <w:numId w:val="27"/>
        </w:numPr>
        <w:spacing w:after="0"/>
        <w:ind w:left="714" w:hanging="357"/>
      </w:pPr>
      <w:r w:rsidRPr="00EB3097">
        <w:t>welke leveranciers zijn betrokken;</w:t>
      </w:r>
    </w:p>
    <w:p w14:paraId="17A08527" w14:textId="77777777" w:rsidR="00EB3097" w:rsidRPr="00EB3097" w:rsidRDefault="00EB3097" w:rsidP="00114482">
      <w:pPr>
        <w:numPr>
          <w:ilvl w:val="0"/>
          <w:numId w:val="27"/>
        </w:numPr>
        <w:spacing w:after="0"/>
        <w:ind w:left="714" w:hanging="357"/>
      </w:pPr>
      <w:r w:rsidRPr="00EB3097">
        <w:t>welke bewijsstukken nodig zijn;</w:t>
      </w:r>
    </w:p>
    <w:p w14:paraId="0420E950" w14:textId="77777777" w:rsidR="00EB3097" w:rsidRPr="00EB3097" w:rsidRDefault="00EB3097" w:rsidP="00114482">
      <w:pPr>
        <w:numPr>
          <w:ilvl w:val="0"/>
          <w:numId w:val="27"/>
        </w:numPr>
        <w:spacing w:after="0"/>
        <w:ind w:left="714" w:hanging="357"/>
      </w:pPr>
      <w:r w:rsidRPr="00EB3097">
        <w:t>welke uitgangspunten kritisch zijn;</w:t>
      </w:r>
    </w:p>
    <w:p w14:paraId="7DA341C1" w14:textId="77777777" w:rsidR="00EB3097" w:rsidRPr="00EB3097" w:rsidRDefault="00EB3097" w:rsidP="00114482">
      <w:pPr>
        <w:numPr>
          <w:ilvl w:val="0"/>
          <w:numId w:val="27"/>
        </w:numPr>
        <w:spacing w:after="0"/>
        <w:ind w:left="714" w:hanging="357"/>
      </w:pPr>
      <w:r w:rsidRPr="00EB3097">
        <w:t>welke afwijkingen effect hebben op de MKI;</w:t>
      </w:r>
    </w:p>
    <w:p w14:paraId="7B1E82F2" w14:textId="77777777" w:rsidR="00EB3097" w:rsidRPr="00EB3097" w:rsidRDefault="00EB3097" w:rsidP="00114482">
      <w:pPr>
        <w:numPr>
          <w:ilvl w:val="0"/>
          <w:numId w:val="27"/>
        </w:numPr>
        <w:spacing w:after="0"/>
        <w:ind w:left="714" w:hanging="357"/>
      </w:pPr>
      <w:r w:rsidRPr="00EB3097">
        <w:t>wie verantwoordelijk is voor monitoring;</w:t>
      </w:r>
    </w:p>
    <w:p w14:paraId="5C92653D" w14:textId="77777777" w:rsidR="00EB3097" w:rsidRPr="00EB3097" w:rsidRDefault="00EB3097" w:rsidP="00114482">
      <w:pPr>
        <w:numPr>
          <w:ilvl w:val="0"/>
          <w:numId w:val="27"/>
        </w:numPr>
        <w:spacing w:after="0"/>
        <w:ind w:left="714" w:hanging="357"/>
      </w:pPr>
      <w:r w:rsidRPr="00EB3097">
        <w:t>welke afspraken contractueel gevoelig zijn.</w:t>
      </w:r>
    </w:p>
    <w:p w14:paraId="7742C194" w14:textId="77777777" w:rsidR="00EB3097" w:rsidRPr="00EB3097" w:rsidRDefault="00EB3097" w:rsidP="00EB3097">
      <w:pPr>
        <w:spacing w:after="160"/>
      </w:pPr>
      <w:r w:rsidRPr="00EB3097">
        <w:t>Zonder goede overdracht verdwijnt MKI tussen tender en uitvoering.</w:t>
      </w:r>
    </w:p>
    <w:p w14:paraId="637BA41C" w14:textId="77777777" w:rsidR="00B27DB4" w:rsidRDefault="00B27DB4">
      <w:pPr>
        <w:spacing w:after="160"/>
        <w:rPr>
          <w:rFonts w:asciiTheme="majorHAnsi" w:eastAsiaTheme="majorEastAsia" w:hAnsiTheme="majorHAnsi" w:cstheme="majorBidi"/>
          <w:color w:val="24581B" w:themeColor="accent1" w:themeShade="BF"/>
          <w:sz w:val="40"/>
          <w:szCs w:val="40"/>
        </w:rPr>
      </w:pPr>
      <w:r>
        <w:br w:type="page"/>
      </w:r>
    </w:p>
    <w:p w14:paraId="199988E9" w14:textId="1EBA131B" w:rsidR="00EB3097" w:rsidRPr="00EB3097" w:rsidRDefault="00F716C5" w:rsidP="00F716C5">
      <w:pPr>
        <w:pStyle w:val="Kop1"/>
      </w:pPr>
      <w:r>
        <w:lastRenderedPageBreak/>
        <w:t>9</w:t>
      </w:r>
      <w:r w:rsidR="00EB3097" w:rsidRPr="00EB3097">
        <w:t>. Conclusie</w:t>
      </w:r>
    </w:p>
    <w:p w14:paraId="322618A1" w14:textId="77777777" w:rsidR="00EB3097" w:rsidRPr="00EB3097" w:rsidRDefault="00EB3097" w:rsidP="00EB3097">
      <w:pPr>
        <w:spacing w:after="160"/>
      </w:pPr>
      <w:r w:rsidRPr="00EB3097">
        <w:t>Voor inschrijvers is MKI geen extra rekensom aan het einde van een aanbesteding. Het is een onderdeel van je tenderstrategie.</w:t>
      </w:r>
    </w:p>
    <w:p w14:paraId="7A8BA4FD" w14:textId="77777777" w:rsidR="00EB3097" w:rsidRPr="00EB3097" w:rsidRDefault="00EB3097" w:rsidP="00EB3097">
      <w:pPr>
        <w:spacing w:after="160"/>
      </w:pPr>
      <w:r w:rsidRPr="00EB3097">
        <w:t>De inschrijver die MKI goed organiseert, kijkt eerder naar ontwerpkeuzes, materiaalkeuzes, leveranciers, uitvoeringsmethode en borging. Niet om een mooi duurzaamheidsverhaal te schrijven, maar om een aanbieding te maken die scoort én uitvoerbaar blijft.</w:t>
      </w:r>
    </w:p>
    <w:p w14:paraId="5A456935" w14:textId="77777777" w:rsidR="00EB3097" w:rsidRPr="00EB3097" w:rsidRDefault="00EB3097" w:rsidP="00EB3097">
      <w:pPr>
        <w:spacing w:after="160"/>
      </w:pPr>
      <w:r w:rsidRPr="00EB3097">
        <w:t>De praktische lijn is eenvoudig:</w:t>
      </w:r>
    </w:p>
    <w:p w14:paraId="0B66D87D" w14:textId="77777777" w:rsidR="00797387" w:rsidRDefault="00EB3097" w:rsidP="00797387">
      <w:pPr>
        <w:pStyle w:val="Lijstalinea"/>
        <w:numPr>
          <w:ilvl w:val="0"/>
          <w:numId w:val="34"/>
        </w:numPr>
        <w:spacing w:after="160"/>
      </w:pPr>
      <w:r w:rsidRPr="00EB3097">
        <w:t>Lees de uitvraag scherp.</w:t>
      </w:r>
    </w:p>
    <w:p w14:paraId="57C4331D" w14:textId="77777777" w:rsidR="00797387" w:rsidRDefault="00EB3097" w:rsidP="00797387">
      <w:pPr>
        <w:pStyle w:val="Lijstalinea"/>
        <w:numPr>
          <w:ilvl w:val="0"/>
          <w:numId w:val="34"/>
        </w:numPr>
        <w:spacing w:after="160"/>
      </w:pPr>
      <w:r w:rsidRPr="00EB3097">
        <w:t>Bepaal waar de MKI-impact zit.</w:t>
      </w:r>
    </w:p>
    <w:p w14:paraId="4D304F4A" w14:textId="77777777" w:rsidR="00797387" w:rsidRDefault="00EB3097" w:rsidP="00797387">
      <w:pPr>
        <w:pStyle w:val="Lijstalinea"/>
        <w:numPr>
          <w:ilvl w:val="0"/>
          <w:numId w:val="34"/>
        </w:numPr>
        <w:spacing w:after="160"/>
      </w:pPr>
      <w:r w:rsidRPr="00EB3097">
        <w:t>Betrek leveranciers vroeg.</w:t>
      </w:r>
    </w:p>
    <w:p w14:paraId="2292AF3F" w14:textId="77777777" w:rsidR="00797387" w:rsidRDefault="00EB3097" w:rsidP="00797387">
      <w:pPr>
        <w:pStyle w:val="Lijstalinea"/>
        <w:numPr>
          <w:ilvl w:val="0"/>
          <w:numId w:val="34"/>
        </w:numPr>
        <w:spacing w:after="160"/>
      </w:pPr>
      <w:r w:rsidRPr="00EB3097">
        <w:t>Toets maatregelen op kosten, planning en risico.</w:t>
      </w:r>
    </w:p>
    <w:p w14:paraId="773F4E8D" w14:textId="77777777" w:rsidR="00797387" w:rsidRDefault="00EB3097" w:rsidP="00797387">
      <w:pPr>
        <w:pStyle w:val="Lijstalinea"/>
        <w:numPr>
          <w:ilvl w:val="0"/>
          <w:numId w:val="34"/>
        </w:numPr>
        <w:spacing w:after="160"/>
      </w:pPr>
      <w:r w:rsidRPr="00EB3097">
        <w:t>Koppel de berekening aan je EMVI-verhaal.</w:t>
      </w:r>
    </w:p>
    <w:p w14:paraId="33E1F44A" w14:textId="40181736" w:rsidR="00EB3097" w:rsidRPr="00EB3097" w:rsidRDefault="00EB3097" w:rsidP="00797387">
      <w:pPr>
        <w:pStyle w:val="Lijstalinea"/>
        <w:numPr>
          <w:ilvl w:val="0"/>
          <w:numId w:val="34"/>
        </w:numPr>
        <w:spacing w:after="160"/>
      </w:pPr>
      <w:r w:rsidRPr="00EB3097">
        <w:t>Borg de belofte in uitvoering.</w:t>
      </w:r>
    </w:p>
    <w:p w14:paraId="7E659325" w14:textId="77777777" w:rsidR="00EB3097" w:rsidRPr="00EB3097" w:rsidRDefault="00EB3097" w:rsidP="00EB3097">
      <w:pPr>
        <w:spacing w:after="160"/>
      </w:pPr>
      <w:r w:rsidRPr="00EB3097">
        <w:t>Dan wordt MKI geen last-minute tenderstress, maar een kans om je als inschrijver inhoudelijk te onderscheiden.</w:t>
      </w:r>
    </w:p>
    <w:p w14:paraId="216C1B66" w14:textId="77777777" w:rsidR="00F716C5" w:rsidRDefault="00F716C5">
      <w:pPr>
        <w:spacing w:after="160"/>
        <w:rPr>
          <w:b/>
          <w:bCs/>
        </w:rPr>
      </w:pPr>
      <w:r>
        <w:rPr>
          <w:b/>
          <w:bCs/>
        </w:rPr>
        <w:br w:type="page"/>
      </w:r>
    </w:p>
    <w:p w14:paraId="19A33780" w14:textId="6B61C915" w:rsidR="00EB3097" w:rsidRPr="00EB3097" w:rsidRDefault="00EB3097" w:rsidP="00797387">
      <w:pPr>
        <w:pStyle w:val="Kop1"/>
      </w:pPr>
      <w:r w:rsidRPr="00EB3097">
        <w:lastRenderedPageBreak/>
        <w:t>Over MKI Kennis Instituut</w:t>
      </w:r>
    </w:p>
    <w:p w14:paraId="2594F6D4" w14:textId="054FABC3" w:rsidR="00EB3097" w:rsidRPr="00EB3097" w:rsidRDefault="00EB3097" w:rsidP="00EB3097">
      <w:pPr>
        <w:spacing w:after="160"/>
      </w:pPr>
      <w:r w:rsidRPr="00EB3097">
        <w:t xml:space="preserve">MKI Kennis Instituut helpt opdrachtgevers, ingenieursbureaus en aannemers om MKI werkbaar toe te passen in GWW-aanbestedingen. </w:t>
      </w:r>
      <w:r w:rsidR="00A819B9">
        <w:t>H</w:t>
      </w:r>
      <w:r w:rsidRPr="00EB3097">
        <w:t>et instituut richt zich op het trainen en adviseren van partijen die MKI als gunningscriterium willen toepassen en inschrijvingen op milieuprestatie vergelijkbaar willen beoordelen.</w:t>
      </w:r>
    </w:p>
    <w:p w14:paraId="5ECDE7E0" w14:textId="77777777" w:rsidR="00EB3097" w:rsidRPr="00EB3097" w:rsidRDefault="00EB3097" w:rsidP="00EB3097">
      <w:pPr>
        <w:spacing w:after="160"/>
      </w:pPr>
      <w:r w:rsidRPr="00EB3097">
        <w:t>Voor inschrijvers betekent dit praktische ondersteuning bij vragen zoals:</w:t>
      </w:r>
    </w:p>
    <w:p w14:paraId="1C455372" w14:textId="77777777" w:rsidR="00EB3097" w:rsidRPr="00EB3097" w:rsidRDefault="00EB3097" w:rsidP="00EB3097">
      <w:pPr>
        <w:numPr>
          <w:ilvl w:val="0"/>
          <w:numId w:val="32"/>
        </w:numPr>
        <w:spacing w:after="160"/>
      </w:pPr>
      <w:r w:rsidRPr="00EB3097">
        <w:t>hoe lees je een MKI-uitvraag;</w:t>
      </w:r>
    </w:p>
    <w:p w14:paraId="2A9EF270" w14:textId="77777777" w:rsidR="00EB3097" w:rsidRPr="00EB3097" w:rsidRDefault="00EB3097" w:rsidP="00EB3097">
      <w:pPr>
        <w:numPr>
          <w:ilvl w:val="0"/>
          <w:numId w:val="32"/>
        </w:numPr>
        <w:spacing w:after="160"/>
      </w:pPr>
      <w:r w:rsidRPr="00EB3097">
        <w:t>hoe bepaal je je tenderstrategie;</w:t>
      </w:r>
    </w:p>
    <w:p w14:paraId="2EC78B1B" w14:textId="77777777" w:rsidR="00EB3097" w:rsidRPr="00EB3097" w:rsidRDefault="00EB3097" w:rsidP="00EB3097">
      <w:pPr>
        <w:numPr>
          <w:ilvl w:val="0"/>
          <w:numId w:val="32"/>
        </w:numPr>
        <w:spacing w:after="160"/>
      </w:pPr>
      <w:r w:rsidRPr="00EB3097">
        <w:t>welke maatregelen zijn kansrijk;</w:t>
      </w:r>
    </w:p>
    <w:p w14:paraId="38304B2C" w14:textId="77777777" w:rsidR="00EB3097" w:rsidRPr="00EB3097" w:rsidRDefault="00EB3097" w:rsidP="00EB3097">
      <w:pPr>
        <w:numPr>
          <w:ilvl w:val="0"/>
          <w:numId w:val="32"/>
        </w:numPr>
        <w:spacing w:after="160"/>
      </w:pPr>
      <w:r w:rsidRPr="00EB3097">
        <w:t>hoe onderbouw je je MKI-score;</w:t>
      </w:r>
    </w:p>
    <w:p w14:paraId="2FC0B1F3" w14:textId="77777777" w:rsidR="00EB3097" w:rsidRPr="00EB3097" w:rsidRDefault="00EB3097" w:rsidP="00EB3097">
      <w:pPr>
        <w:numPr>
          <w:ilvl w:val="0"/>
          <w:numId w:val="32"/>
        </w:numPr>
        <w:spacing w:after="160"/>
      </w:pPr>
      <w:r w:rsidRPr="00EB3097">
        <w:t>hoe verbind je MKI met EMVI;</w:t>
      </w:r>
    </w:p>
    <w:p w14:paraId="0E777E63" w14:textId="77777777" w:rsidR="00EB3097" w:rsidRPr="00EB3097" w:rsidRDefault="00EB3097" w:rsidP="00EB3097">
      <w:pPr>
        <w:numPr>
          <w:ilvl w:val="0"/>
          <w:numId w:val="32"/>
        </w:numPr>
        <w:spacing w:after="160"/>
      </w:pPr>
      <w:r w:rsidRPr="00EB3097">
        <w:t>hoe borg je de aangeboden prestatie in uitvoering.</w:t>
      </w:r>
    </w:p>
    <w:p w14:paraId="19385DE8" w14:textId="77777777" w:rsidR="00EB3097" w:rsidRPr="00EB3097" w:rsidRDefault="00EB3097" w:rsidP="00797387">
      <w:pPr>
        <w:pStyle w:val="Kop2"/>
      </w:pPr>
      <w:r w:rsidRPr="00EB3097">
        <w:t>Eerste stap zetten?</w:t>
      </w:r>
    </w:p>
    <w:p w14:paraId="5CF64FD7" w14:textId="2E552CDA" w:rsidR="00FC6AF9" w:rsidRDefault="00EB3097">
      <w:r w:rsidRPr="00EB3097">
        <w:t>Stel je MKI-vraag, meld je aan voor een kennissessie of plan een korte intake. Dan kijken we welke stap voor jouw organisatie of tenderteam het meest logisch is.</w:t>
      </w:r>
    </w:p>
    <w:p w14:paraId="0180C0CD" w14:textId="5F6F6F6A" w:rsidR="00F716C5" w:rsidRPr="00F716C5" w:rsidRDefault="00F716C5">
      <w:pPr>
        <w:rPr>
          <w:rFonts w:asciiTheme="majorHAnsi" w:hAnsiTheme="majorHAnsi"/>
          <w:b/>
          <w:bCs/>
        </w:rPr>
      </w:pPr>
      <w:hyperlink r:id="rId12" w:history="1">
        <w:r w:rsidRPr="00AD0243">
          <w:rPr>
            <w:rStyle w:val="Hyperlink"/>
            <w:rFonts w:asciiTheme="majorHAnsi" w:hAnsiTheme="majorHAnsi"/>
            <w:b/>
            <w:bCs/>
          </w:rPr>
          <w:t>www.mkikennisinstituut.nl</w:t>
        </w:r>
      </w:hyperlink>
    </w:p>
    <w:sectPr w:rsidR="00F716C5" w:rsidRPr="00F716C5" w:rsidSect="00B27DB4">
      <w:type w:val="continuous"/>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743E" w14:textId="77777777" w:rsidR="00711CAB" w:rsidRDefault="00711CAB" w:rsidP="00867E29">
      <w:pPr>
        <w:spacing w:after="0" w:line="240" w:lineRule="auto"/>
      </w:pPr>
      <w:r>
        <w:separator/>
      </w:r>
    </w:p>
  </w:endnote>
  <w:endnote w:type="continuationSeparator" w:id="0">
    <w:p w14:paraId="5DD5E86C" w14:textId="77777777" w:rsidR="00711CAB" w:rsidRDefault="00711CAB" w:rsidP="0086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0000003" w:usb2="00000000" w:usb3="00000000" w:csb0="0000019F" w:csb1="00000000"/>
  </w:font>
  <w:font w:name="Source Sans Pro Black">
    <w:panose1 w:val="020B0803030403020204"/>
    <w:charset w:val="00"/>
    <w:family w:val="swiss"/>
    <w:notTrueType/>
    <w:pitch w:val="variable"/>
    <w:sig w:usb0="600002F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482C" w14:textId="77777777" w:rsidR="00711CAB" w:rsidRDefault="00711CAB" w:rsidP="00867E29">
      <w:pPr>
        <w:spacing w:after="0" w:line="240" w:lineRule="auto"/>
      </w:pPr>
      <w:r>
        <w:separator/>
      </w:r>
    </w:p>
  </w:footnote>
  <w:footnote w:type="continuationSeparator" w:id="0">
    <w:p w14:paraId="740E9750" w14:textId="77777777" w:rsidR="00711CAB" w:rsidRDefault="00711CAB" w:rsidP="0086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8EA5" w14:textId="0AEC489A" w:rsidR="00867E29" w:rsidRPr="00EB3097" w:rsidRDefault="00867E29" w:rsidP="00867E29">
    <w:pPr>
      <w:spacing w:after="160"/>
      <w:rPr>
        <w:b/>
        <w:bCs/>
      </w:rPr>
    </w:pPr>
    <w:r>
      <w:rPr>
        <w:noProof/>
      </w:rPr>
      <w:drawing>
        <wp:anchor distT="0" distB="0" distL="114300" distR="114300" simplePos="0" relativeHeight="251658240" behindDoc="1" locked="0" layoutInCell="1" allowOverlap="1" wp14:anchorId="56EE3A07" wp14:editId="0F935766">
          <wp:simplePos x="0" y="0"/>
          <wp:positionH relativeFrom="margin">
            <wp:align>right</wp:align>
          </wp:positionH>
          <wp:positionV relativeFrom="paragraph">
            <wp:posOffset>10160</wp:posOffset>
          </wp:positionV>
          <wp:extent cx="2052000" cy="648000"/>
          <wp:effectExtent l="0" t="0" r="5715" b="0"/>
          <wp:wrapSquare wrapText="bothSides"/>
          <wp:docPr id="4728338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33897" name="Afbeelding 472833897"/>
                  <pic:cNvPicPr/>
                </pic:nvPicPr>
                <pic:blipFill>
                  <a:blip r:embed="rId1">
                    <a:extLst>
                      <a:ext uri="{28A0092B-C50C-407E-A947-70E740481C1C}">
                        <a14:useLocalDpi xmlns:a14="http://schemas.microsoft.com/office/drawing/2010/main" val="0"/>
                      </a:ext>
                    </a:extLst>
                  </a:blip>
                  <a:stretch>
                    <a:fillRect/>
                  </a:stretch>
                </pic:blipFill>
                <pic:spPr>
                  <a:xfrm>
                    <a:off x="0" y="0"/>
                    <a:ext cx="2052000" cy="648000"/>
                  </a:xfrm>
                  <a:prstGeom prst="rect">
                    <a:avLst/>
                  </a:prstGeom>
                </pic:spPr>
              </pic:pic>
            </a:graphicData>
          </a:graphic>
          <wp14:sizeRelH relativeFrom="margin">
            <wp14:pctWidth>0</wp14:pctWidth>
          </wp14:sizeRelH>
          <wp14:sizeRelV relativeFrom="margin">
            <wp14:pctHeight>0</wp14:pctHeight>
          </wp14:sizeRelV>
        </wp:anchor>
      </w:drawing>
    </w:r>
    <w:r w:rsidRPr="00EB3097">
      <w:rPr>
        <w:b/>
        <w:bCs/>
      </w:rPr>
      <w:t>Whitepaper</w:t>
    </w:r>
  </w:p>
  <w:p w14:paraId="17801994" w14:textId="77E9F9FE" w:rsidR="00867E29" w:rsidRPr="00867E29" w:rsidRDefault="00867E29" w:rsidP="00867E29">
    <w:pPr>
      <w:rPr>
        <w:b/>
        <w:bCs/>
        <w:sz w:val="36"/>
        <w:szCs w:val="36"/>
      </w:rPr>
    </w:pPr>
    <w:r w:rsidRPr="00867E29">
      <w:rPr>
        <w:b/>
        <w:bCs/>
        <w:sz w:val="36"/>
        <w:szCs w:val="36"/>
      </w:rPr>
      <w:t>MKI in GWW-aanbestedingen</w:t>
    </w:r>
    <w:r w:rsidR="00F716C5">
      <w:rPr>
        <w:b/>
        <w:bCs/>
        <w:sz w:val="36"/>
        <w:szCs w:val="36"/>
      </w:rPr>
      <w:t xml:space="preserve"> voor inschrijvers</w:t>
    </w:r>
    <w:r w:rsidRPr="00867E29">
      <w:rPr>
        <w:sz w:val="36"/>
        <w:szCs w:val="36"/>
      </w:rPr>
      <w:tab/>
    </w:r>
    <w:r w:rsidRPr="00867E29">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09F"/>
    <w:multiLevelType w:val="multilevel"/>
    <w:tmpl w:val="4F0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C1E1E"/>
    <w:multiLevelType w:val="multilevel"/>
    <w:tmpl w:val="167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276E"/>
    <w:multiLevelType w:val="multilevel"/>
    <w:tmpl w:val="C3CE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F19AF"/>
    <w:multiLevelType w:val="multilevel"/>
    <w:tmpl w:val="118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10FB1"/>
    <w:multiLevelType w:val="multilevel"/>
    <w:tmpl w:val="441E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707DB"/>
    <w:multiLevelType w:val="multilevel"/>
    <w:tmpl w:val="389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9644F"/>
    <w:multiLevelType w:val="multilevel"/>
    <w:tmpl w:val="F380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97DF5"/>
    <w:multiLevelType w:val="multilevel"/>
    <w:tmpl w:val="C9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56635"/>
    <w:multiLevelType w:val="multilevel"/>
    <w:tmpl w:val="A41A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D37FC"/>
    <w:multiLevelType w:val="multilevel"/>
    <w:tmpl w:val="0E3E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F108E"/>
    <w:multiLevelType w:val="multilevel"/>
    <w:tmpl w:val="90D0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90A09"/>
    <w:multiLevelType w:val="multilevel"/>
    <w:tmpl w:val="5082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57439"/>
    <w:multiLevelType w:val="multilevel"/>
    <w:tmpl w:val="249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61F82"/>
    <w:multiLevelType w:val="multilevel"/>
    <w:tmpl w:val="DDF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9414E"/>
    <w:multiLevelType w:val="multilevel"/>
    <w:tmpl w:val="02F6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F20E1"/>
    <w:multiLevelType w:val="multilevel"/>
    <w:tmpl w:val="3B1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404EA"/>
    <w:multiLevelType w:val="multilevel"/>
    <w:tmpl w:val="52A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A165E"/>
    <w:multiLevelType w:val="multilevel"/>
    <w:tmpl w:val="B0E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F411A"/>
    <w:multiLevelType w:val="multilevel"/>
    <w:tmpl w:val="835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80F6A"/>
    <w:multiLevelType w:val="multilevel"/>
    <w:tmpl w:val="311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72506"/>
    <w:multiLevelType w:val="multilevel"/>
    <w:tmpl w:val="3F52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D73436"/>
    <w:multiLevelType w:val="multilevel"/>
    <w:tmpl w:val="7B12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710AE"/>
    <w:multiLevelType w:val="multilevel"/>
    <w:tmpl w:val="33D6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E7F9E"/>
    <w:multiLevelType w:val="hybridMultilevel"/>
    <w:tmpl w:val="5BBE1E3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8B2086"/>
    <w:multiLevelType w:val="multilevel"/>
    <w:tmpl w:val="DD3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C38A4"/>
    <w:multiLevelType w:val="multilevel"/>
    <w:tmpl w:val="5E8C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97B87"/>
    <w:multiLevelType w:val="multilevel"/>
    <w:tmpl w:val="6DD0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60C65"/>
    <w:multiLevelType w:val="multilevel"/>
    <w:tmpl w:val="6FF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25211"/>
    <w:multiLevelType w:val="multilevel"/>
    <w:tmpl w:val="248C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E594D"/>
    <w:multiLevelType w:val="multilevel"/>
    <w:tmpl w:val="42AE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411BE"/>
    <w:multiLevelType w:val="multilevel"/>
    <w:tmpl w:val="976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01A24"/>
    <w:multiLevelType w:val="multilevel"/>
    <w:tmpl w:val="3F9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B2938"/>
    <w:multiLevelType w:val="multilevel"/>
    <w:tmpl w:val="2CCA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657FB"/>
    <w:multiLevelType w:val="multilevel"/>
    <w:tmpl w:val="D3BE9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62600">
    <w:abstractNumId w:val="19"/>
  </w:num>
  <w:num w:numId="2" w16cid:durableId="1445267573">
    <w:abstractNumId w:val="17"/>
  </w:num>
  <w:num w:numId="3" w16cid:durableId="858086845">
    <w:abstractNumId w:val="9"/>
  </w:num>
  <w:num w:numId="4" w16cid:durableId="1198272558">
    <w:abstractNumId w:val="31"/>
  </w:num>
  <w:num w:numId="5" w16cid:durableId="1698775469">
    <w:abstractNumId w:val="2"/>
  </w:num>
  <w:num w:numId="6" w16cid:durableId="351691805">
    <w:abstractNumId w:val="22"/>
  </w:num>
  <w:num w:numId="7" w16cid:durableId="1331524398">
    <w:abstractNumId w:val="30"/>
  </w:num>
  <w:num w:numId="8" w16cid:durableId="1926955372">
    <w:abstractNumId w:val="3"/>
  </w:num>
  <w:num w:numId="9" w16cid:durableId="2071685181">
    <w:abstractNumId w:val="18"/>
  </w:num>
  <w:num w:numId="10" w16cid:durableId="850266154">
    <w:abstractNumId w:val="12"/>
  </w:num>
  <w:num w:numId="11" w16cid:durableId="1159612847">
    <w:abstractNumId w:val="28"/>
  </w:num>
  <w:num w:numId="12" w16cid:durableId="1453016222">
    <w:abstractNumId w:val="32"/>
  </w:num>
  <w:num w:numId="13" w16cid:durableId="1604338011">
    <w:abstractNumId w:val="7"/>
  </w:num>
  <w:num w:numId="14" w16cid:durableId="368263147">
    <w:abstractNumId w:val="1"/>
  </w:num>
  <w:num w:numId="15" w16cid:durableId="1509371487">
    <w:abstractNumId w:val="25"/>
  </w:num>
  <w:num w:numId="16" w16cid:durableId="1393114719">
    <w:abstractNumId w:val="15"/>
  </w:num>
  <w:num w:numId="17" w16cid:durableId="216432443">
    <w:abstractNumId w:val="4"/>
  </w:num>
  <w:num w:numId="18" w16cid:durableId="740327097">
    <w:abstractNumId w:val="21"/>
  </w:num>
  <w:num w:numId="19" w16cid:durableId="55247597">
    <w:abstractNumId w:val="20"/>
  </w:num>
  <w:num w:numId="20" w16cid:durableId="2095667807">
    <w:abstractNumId w:val="24"/>
  </w:num>
  <w:num w:numId="21" w16cid:durableId="1753814034">
    <w:abstractNumId w:val="14"/>
  </w:num>
  <w:num w:numId="22" w16cid:durableId="1919172108">
    <w:abstractNumId w:val="11"/>
  </w:num>
  <w:num w:numId="23" w16cid:durableId="1207528409">
    <w:abstractNumId w:val="8"/>
  </w:num>
  <w:num w:numId="24" w16cid:durableId="1584753320">
    <w:abstractNumId w:val="10"/>
  </w:num>
  <w:num w:numId="25" w16cid:durableId="606735076">
    <w:abstractNumId w:val="0"/>
  </w:num>
  <w:num w:numId="26" w16cid:durableId="921909079">
    <w:abstractNumId w:val="5"/>
  </w:num>
  <w:num w:numId="27" w16cid:durableId="1361397336">
    <w:abstractNumId w:val="16"/>
  </w:num>
  <w:num w:numId="28" w16cid:durableId="1948582165">
    <w:abstractNumId w:val="26"/>
  </w:num>
  <w:num w:numId="29" w16cid:durableId="1713071306">
    <w:abstractNumId w:val="13"/>
  </w:num>
  <w:num w:numId="30" w16cid:durableId="2002392201">
    <w:abstractNumId w:val="29"/>
  </w:num>
  <w:num w:numId="31" w16cid:durableId="1894804936">
    <w:abstractNumId w:val="6"/>
  </w:num>
  <w:num w:numId="32" w16cid:durableId="1237744217">
    <w:abstractNumId w:val="27"/>
  </w:num>
  <w:num w:numId="33" w16cid:durableId="1973171569">
    <w:abstractNumId w:val="33"/>
  </w:num>
  <w:num w:numId="34" w16cid:durableId="7251024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97"/>
    <w:rsid w:val="00114482"/>
    <w:rsid w:val="002E05A9"/>
    <w:rsid w:val="00333544"/>
    <w:rsid w:val="003655E2"/>
    <w:rsid w:val="00391C12"/>
    <w:rsid w:val="003D0E28"/>
    <w:rsid w:val="004631F2"/>
    <w:rsid w:val="005B3195"/>
    <w:rsid w:val="00711CAB"/>
    <w:rsid w:val="00797387"/>
    <w:rsid w:val="00812937"/>
    <w:rsid w:val="008314B8"/>
    <w:rsid w:val="00867E29"/>
    <w:rsid w:val="00A819B9"/>
    <w:rsid w:val="00B27DB4"/>
    <w:rsid w:val="00D678A2"/>
    <w:rsid w:val="00E906F6"/>
    <w:rsid w:val="00E92112"/>
    <w:rsid w:val="00EB3097"/>
    <w:rsid w:val="00F655DF"/>
    <w:rsid w:val="00F716C5"/>
    <w:rsid w:val="00FC6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9887"/>
  <w15:chartTrackingRefBased/>
  <w15:docId w15:val="{07D4AEDC-5710-424A-9AFB-25615B20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6C5"/>
    <w:pPr>
      <w:spacing w:after="80"/>
    </w:pPr>
  </w:style>
  <w:style w:type="paragraph" w:styleId="Kop1">
    <w:name w:val="heading 1"/>
    <w:basedOn w:val="Standaard"/>
    <w:next w:val="Standaard"/>
    <w:link w:val="Kop1Char"/>
    <w:uiPriority w:val="9"/>
    <w:qFormat/>
    <w:rsid w:val="00D678A2"/>
    <w:pPr>
      <w:keepNext/>
      <w:keepLines/>
      <w:pageBreakBefore/>
      <w:spacing w:before="360"/>
      <w:outlineLvl w:val="0"/>
    </w:pPr>
    <w:rPr>
      <w:rFonts w:asciiTheme="majorHAnsi" w:eastAsiaTheme="majorEastAsia" w:hAnsiTheme="majorHAnsi" w:cstheme="majorBidi"/>
      <w:color w:val="24581B" w:themeColor="accent1" w:themeShade="BF"/>
      <w:sz w:val="40"/>
      <w:szCs w:val="40"/>
    </w:rPr>
  </w:style>
  <w:style w:type="paragraph" w:styleId="Kop2">
    <w:name w:val="heading 2"/>
    <w:basedOn w:val="Standaard"/>
    <w:next w:val="Standaard"/>
    <w:link w:val="Kop2Char"/>
    <w:uiPriority w:val="9"/>
    <w:unhideWhenUsed/>
    <w:qFormat/>
    <w:rsid w:val="00812937"/>
    <w:pPr>
      <w:keepNext/>
      <w:keepLines/>
      <w:spacing w:before="160"/>
      <w:outlineLvl w:val="1"/>
    </w:pPr>
    <w:rPr>
      <w:rFonts w:asciiTheme="majorHAnsi" w:eastAsiaTheme="majorEastAsia" w:hAnsiTheme="majorHAnsi" w:cstheme="majorBidi"/>
      <w:color w:val="24581B" w:themeColor="accent1" w:themeShade="BF"/>
      <w:sz w:val="32"/>
      <w:szCs w:val="32"/>
    </w:rPr>
  </w:style>
  <w:style w:type="paragraph" w:styleId="Kop3">
    <w:name w:val="heading 3"/>
    <w:basedOn w:val="Standaard"/>
    <w:next w:val="Standaard"/>
    <w:link w:val="Kop3Char"/>
    <w:uiPriority w:val="9"/>
    <w:semiHidden/>
    <w:unhideWhenUsed/>
    <w:qFormat/>
    <w:rsid w:val="00812937"/>
    <w:pPr>
      <w:keepNext/>
      <w:keepLines/>
      <w:spacing w:before="160"/>
      <w:outlineLvl w:val="2"/>
    </w:pPr>
    <w:rPr>
      <w:rFonts w:eastAsiaTheme="majorEastAsia" w:cstheme="majorBidi"/>
      <w:color w:val="24581B" w:themeColor="accent1" w:themeShade="BF"/>
      <w:sz w:val="28"/>
      <w:szCs w:val="28"/>
    </w:rPr>
  </w:style>
  <w:style w:type="paragraph" w:styleId="Kop4">
    <w:name w:val="heading 4"/>
    <w:basedOn w:val="Standaard"/>
    <w:next w:val="Standaard"/>
    <w:link w:val="Kop4Char"/>
    <w:uiPriority w:val="9"/>
    <w:semiHidden/>
    <w:unhideWhenUsed/>
    <w:qFormat/>
    <w:rsid w:val="00812937"/>
    <w:pPr>
      <w:keepNext/>
      <w:keepLines/>
      <w:spacing w:before="80" w:after="40"/>
      <w:outlineLvl w:val="3"/>
    </w:pPr>
    <w:rPr>
      <w:rFonts w:eastAsiaTheme="majorEastAsia" w:cstheme="majorBidi"/>
      <w:i/>
      <w:iCs/>
      <w:color w:val="24581B" w:themeColor="accent1" w:themeShade="BF"/>
    </w:rPr>
  </w:style>
  <w:style w:type="paragraph" w:styleId="Kop5">
    <w:name w:val="heading 5"/>
    <w:basedOn w:val="Standaard"/>
    <w:next w:val="Standaard"/>
    <w:link w:val="Kop5Char"/>
    <w:uiPriority w:val="9"/>
    <w:semiHidden/>
    <w:unhideWhenUsed/>
    <w:qFormat/>
    <w:rsid w:val="00812937"/>
    <w:pPr>
      <w:keepNext/>
      <w:keepLines/>
      <w:spacing w:before="80" w:after="40"/>
      <w:outlineLvl w:val="4"/>
    </w:pPr>
    <w:rPr>
      <w:rFonts w:eastAsiaTheme="majorEastAsia" w:cstheme="majorBidi"/>
      <w:color w:val="24581B" w:themeColor="accent1" w:themeShade="BF"/>
    </w:rPr>
  </w:style>
  <w:style w:type="paragraph" w:styleId="Kop6">
    <w:name w:val="heading 6"/>
    <w:basedOn w:val="Standaard"/>
    <w:next w:val="Standaard"/>
    <w:link w:val="Kop6Char"/>
    <w:uiPriority w:val="9"/>
    <w:semiHidden/>
    <w:unhideWhenUsed/>
    <w:qFormat/>
    <w:rsid w:val="00812937"/>
    <w:pPr>
      <w:keepNext/>
      <w:keepLines/>
      <w:spacing w:before="40" w:after="0"/>
      <w:outlineLvl w:val="5"/>
    </w:pPr>
    <w:rPr>
      <w:rFonts w:eastAsiaTheme="majorEastAsia" w:cstheme="majorBidi"/>
      <w:i/>
      <w:iCs/>
      <w:color w:val="409144" w:themeColor="text1" w:themeTint="A6"/>
    </w:rPr>
  </w:style>
  <w:style w:type="paragraph" w:styleId="Kop7">
    <w:name w:val="heading 7"/>
    <w:basedOn w:val="Standaard"/>
    <w:next w:val="Standaard"/>
    <w:link w:val="Kop7Char"/>
    <w:uiPriority w:val="9"/>
    <w:semiHidden/>
    <w:unhideWhenUsed/>
    <w:qFormat/>
    <w:rsid w:val="00812937"/>
    <w:pPr>
      <w:keepNext/>
      <w:keepLines/>
      <w:spacing w:before="40" w:after="0"/>
      <w:outlineLvl w:val="6"/>
    </w:pPr>
    <w:rPr>
      <w:rFonts w:eastAsiaTheme="majorEastAsia" w:cstheme="majorBidi"/>
      <w:color w:val="409144" w:themeColor="text1" w:themeTint="A6"/>
    </w:rPr>
  </w:style>
  <w:style w:type="paragraph" w:styleId="Kop8">
    <w:name w:val="heading 8"/>
    <w:basedOn w:val="Standaard"/>
    <w:next w:val="Standaard"/>
    <w:link w:val="Kop8Char"/>
    <w:uiPriority w:val="9"/>
    <w:semiHidden/>
    <w:unhideWhenUsed/>
    <w:qFormat/>
    <w:rsid w:val="00812937"/>
    <w:pPr>
      <w:keepNext/>
      <w:keepLines/>
      <w:spacing w:after="0"/>
      <w:outlineLvl w:val="7"/>
    </w:pPr>
    <w:rPr>
      <w:rFonts w:eastAsiaTheme="majorEastAsia" w:cstheme="majorBidi"/>
      <w:i/>
      <w:iCs/>
      <w:color w:val="245227" w:themeColor="text1" w:themeTint="D8"/>
    </w:rPr>
  </w:style>
  <w:style w:type="paragraph" w:styleId="Kop9">
    <w:name w:val="heading 9"/>
    <w:basedOn w:val="Standaard"/>
    <w:next w:val="Standaard"/>
    <w:link w:val="Kop9Char"/>
    <w:uiPriority w:val="9"/>
    <w:semiHidden/>
    <w:unhideWhenUsed/>
    <w:qFormat/>
    <w:rsid w:val="00812937"/>
    <w:pPr>
      <w:keepNext/>
      <w:keepLines/>
      <w:spacing w:after="0"/>
      <w:outlineLvl w:val="8"/>
    </w:pPr>
    <w:rPr>
      <w:rFonts w:eastAsiaTheme="majorEastAsia" w:cstheme="majorBidi"/>
      <w:color w:val="2452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8A2"/>
    <w:rPr>
      <w:rFonts w:asciiTheme="majorHAnsi" w:eastAsiaTheme="majorEastAsia" w:hAnsiTheme="majorHAnsi" w:cstheme="majorBidi"/>
      <w:color w:val="24581B" w:themeColor="accent1" w:themeShade="BF"/>
      <w:sz w:val="40"/>
      <w:szCs w:val="40"/>
    </w:rPr>
  </w:style>
  <w:style w:type="character" w:customStyle="1" w:styleId="Kop2Char">
    <w:name w:val="Kop 2 Char"/>
    <w:basedOn w:val="Standaardalinea-lettertype"/>
    <w:link w:val="Kop2"/>
    <w:uiPriority w:val="9"/>
    <w:rsid w:val="00812937"/>
    <w:rPr>
      <w:rFonts w:asciiTheme="majorHAnsi" w:eastAsiaTheme="majorEastAsia" w:hAnsiTheme="majorHAnsi" w:cstheme="majorBidi"/>
      <w:color w:val="24581B" w:themeColor="accent1" w:themeShade="BF"/>
      <w:sz w:val="32"/>
      <w:szCs w:val="32"/>
    </w:rPr>
  </w:style>
  <w:style w:type="character" w:customStyle="1" w:styleId="Kop3Char">
    <w:name w:val="Kop 3 Char"/>
    <w:basedOn w:val="Standaardalinea-lettertype"/>
    <w:link w:val="Kop3"/>
    <w:uiPriority w:val="9"/>
    <w:semiHidden/>
    <w:rsid w:val="00812937"/>
    <w:rPr>
      <w:rFonts w:eastAsiaTheme="majorEastAsia" w:cstheme="majorBidi"/>
      <w:color w:val="24581B" w:themeColor="accent1" w:themeShade="BF"/>
      <w:sz w:val="28"/>
      <w:szCs w:val="28"/>
    </w:rPr>
  </w:style>
  <w:style w:type="character" w:customStyle="1" w:styleId="Kop4Char">
    <w:name w:val="Kop 4 Char"/>
    <w:basedOn w:val="Standaardalinea-lettertype"/>
    <w:link w:val="Kop4"/>
    <w:uiPriority w:val="9"/>
    <w:semiHidden/>
    <w:rsid w:val="00812937"/>
    <w:rPr>
      <w:rFonts w:eastAsiaTheme="majorEastAsia" w:cstheme="majorBidi"/>
      <w:i/>
      <w:iCs/>
      <w:color w:val="24581B" w:themeColor="accent1" w:themeShade="BF"/>
    </w:rPr>
  </w:style>
  <w:style w:type="character" w:customStyle="1" w:styleId="Kop5Char">
    <w:name w:val="Kop 5 Char"/>
    <w:basedOn w:val="Standaardalinea-lettertype"/>
    <w:link w:val="Kop5"/>
    <w:uiPriority w:val="9"/>
    <w:semiHidden/>
    <w:rsid w:val="00812937"/>
    <w:rPr>
      <w:rFonts w:eastAsiaTheme="majorEastAsia" w:cstheme="majorBidi"/>
      <w:color w:val="24581B" w:themeColor="accent1" w:themeShade="BF"/>
    </w:rPr>
  </w:style>
  <w:style w:type="character" w:customStyle="1" w:styleId="Kop6Char">
    <w:name w:val="Kop 6 Char"/>
    <w:basedOn w:val="Standaardalinea-lettertype"/>
    <w:link w:val="Kop6"/>
    <w:uiPriority w:val="9"/>
    <w:semiHidden/>
    <w:rsid w:val="00812937"/>
    <w:rPr>
      <w:rFonts w:eastAsiaTheme="majorEastAsia" w:cstheme="majorBidi"/>
      <w:i/>
      <w:iCs/>
      <w:color w:val="409144" w:themeColor="text1" w:themeTint="A6"/>
    </w:rPr>
  </w:style>
  <w:style w:type="character" w:customStyle="1" w:styleId="Kop7Char">
    <w:name w:val="Kop 7 Char"/>
    <w:basedOn w:val="Standaardalinea-lettertype"/>
    <w:link w:val="Kop7"/>
    <w:uiPriority w:val="9"/>
    <w:semiHidden/>
    <w:rsid w:val="00812937"/>
    <w:rPr>
      <w:rFonts w:eastAsiaTheme="majorEastAsia" w:cstheme="majorBidi"/>
      <w:color w:val="409144" w:themeColor="text1" w:themeTint="A6"/>
    </w:rPr>
  </w:style>
  <w:style w:type="character" w:customStyle="1" w:styleId="Kop8Char">
    <w:name w:val="Kop 8 Char"/>
    <w:basedOn w:val="Standaardalinea-lettertype"/>
    <w:link w:val="Kop8"/>
    <w:uiPriority w:val="9"/>
    <w:semiHidden/>
    <w:rsid w:val="00812937"/>
    <w:rPr>
      <w:rFonts w:eastAsiaTheme="majorEastAsia" w:cstheme="majorBidi"/>
      <w:i/>
      <w:iCs/>
      <w:color w:val="245227" w:themeColor="text1" w:themeTint="D8"/>
    </w:rPr>
  </w:style>
  <w:style w:type="character" w:customStyle="1" w:styleId="Kop9Char">
    <w:name w:val="Kop 9 Char"/>
    <w:basedOn w:val="Standaardalinea-lettertype"/>
    <w:link w:val="Kop9"/>
    <w:uiPriority w:val="9"/>
    <w:semiHidden/>
    <w:rsid w:val="00812937"/>
    <w:rPr>
      <w:rFonts w:eastAsiaTheme="majorEastAsia" w:cstheme="majorBidi"/>
      <w:color w:val="245227" w:themeColor="text1" w:themeTint="D8"/>
    </w:rPr>
  </w:style>
  <w:style w:type="paragraph" w:styleId="Titel">
    <w:name w:val="Title"/>
    <w:basedOn w:val="Standaard"/>
    <w:next w:val="Standaard"/>
    <w:link w:val="TitelChar"/>
    <w:uiPriority w:val="10"/>
    <w:qFormat/>
    <w:rsid w:val="0081293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29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2937"/>
    <w:pPr>
      <w:numPr>
        <w:ilvl w:val="1"/>
      </w:numPr>
    </w:pPr>
    <w:rPr>
      <w:rFonts w:eastAsiaTheme="majorEastAsia" w:cstheme="majorBidi"/>
      <w:color w:val="409144" w:themeColor="text1" w:themeTint="A6"/>
      <w:spacing w:val="15"/>
      <w:sz w:val="28"/>
      <w:szCs w:val="28"/>
    </w:rPr>
  </w:style>
  <w:style w:type="character" w:customStyle="1" w:styleId="OndertitelChar">
    <w:name w:val="Ondertitel Char"/>
    <w:basedOn w:val="Standaardalinea-lettertype"/>
    <w:link w:val="Ondertitel"/>
    <w:uiPriority w:val="11"/>
    <w:rsid w:val="00812937"/>
    <w:rPr>
      <w:rFonts w:eastAsiaTheme="majorEastAsia" w:cstheme="majorBidi"/>
      <w:color w:val="409144" w:themeColor="text1" w:themeTint="A6"/>
      <w:spacing w:val="15"/>
      <w:sz w:val="28"/>
      <w:szCs w:val="28"/>
    </w:rPr>
  </w:style>
  <w:style w:type="paragraph" w:styleId="Lijstalinea">
    <w:name w:val="List Paragraph"/>
    <w:basedOn w:val="Standaard"/>
    <w:uiPriority w:val="34"/>
    <w:qFormat/>
    <w:rsid w:val="00F716C5"/>
    <w:pPr>
      <w:ind w:left="720"/>
      <w:contextualSpacing/>
    </w:pPr>
  </w:style>
  <w:style w:type="paragraph" w:styleId="Citaat">
    <w:name w:val="Quote"/>
    <w:basedOn w:val="Standaard"/>
    <w:next w:val="Standaard"/>
    <w:link w:val="CitaatChar"/>
    <w:uiPriority w:val="29"/>
    <w:qFormat/>
    <w:rsid w:val="00812937"/>
    <w:pPr>
      <w:spacing w:before="160"/>
      <w:jc w:val="center"/>
    </w:pPr>
    <w:rPr>
      <w:i/>
      <w:iCs/>
      <w:color w:val="327235" w:themeColor="text1" w:themeTint="BF"/>
    </w:rPr>
  </w:style>
  <w:style w:type="character" w:customStyle="1" w:styleId="CitaatChar">
    <w:name w:val="Citaat Char"/>
    <w:basedOn w:val="Standaardalinea-lettertype"/>
    <w:link w:val="Citaat"/>
    <w:uiPriority w:val="29"/>
    <w:rsid w:val="00812937"/>
    <w:rPr>
      <w:i/>
      <w:iCs/>
      <w:color w:val="327235" w:themeColor="text1" w:themeTint="BF"/>
    </w:rPr>
  </w:style>
  <w:style w:type="paragraph" w:styleId="Duidelijkcitaat">
    <w:name w:val="Intense Quote"/>
    <w:basedOn w:val="Standaard"/>
    <w:next w:val="Standaard"/>
    <w:link w:val="DuidelijkcitaatChar"/>
    <w:uiPriority w:val="30"/>
    <w:qFormat/>
    <w:rsid w:val="00812937"/>
    <w:pPr>
      <w:pBdr>
        <w:top w:val="single" w:sz="4" w:space="10" w:color="24581B" w:themeColor="accent1" w:themeShade="BF"/>
        <w:bottom w:val="single" w:sz="4" w:space="10" w:color="24581B" w:themeColor="accent1" w:themeShade="BF"/>
      </w:pBdr>
      <w:spacing w:before="360" w:after="360"/>
      <w:ind w:left="864" w:right="864"/>
      <w:jc w:val="center"/>
    </w:pPr>
    <w:rPr>
      <w:i/>
      <w:iCs/>
      <w:color w:val="24581B" w:themeColor="accent1" w:themeShade="BF"/>
    </w:rPr>
  </w:style>
  <w:style w:type="character" w:customStyle="1" w:styleId="DuidelijkcitaatChar">
    <w:name w:val="Duidelijk citaat Char"/>
    <w:basedOn w:val="Standaardalinea-lettertype"/>
    <w:link w:val="Duidelijkcitaat"/>
    <w:uiPriority w:val="30"/>
    <w:rsid w:val="00812937"/>
    <w:rPr>
      <w:i/>
      <w:iCs/>
      <w:color w:val="24581B" w:themeColor="accent1" w:themeShade="BF"/>
    </w:rPr>
  </w:style>
  <w:style w:type="character" w:styleId="Intensievebenadrukking">
    <w:name w:val="Intense Emphasis"/>
    <w:basedOn w:val="Standaardalinea-lettertype"/>
    <w:uiPriority w:val="21"/>
    <w:qFormat/>
    <w:rsid w:val="00812937"/>
    <w:rPr>
      <w:i/>
      <w:iCs/>
      <w:color w:val="24581B" w:themeColor="accent1" w:themeShade="BF"/>
    </w:rPr>
  </w:style>
  <w:style w:type="character" w:styleId="Intensieveverwijzing">
    <w:name w:val="Intense Reference"/>
    <w:basedOn w:val="Standaardalinea-lettertype"/>
    <w:uiPriority w:val="32"/>
    <w:qFormat/>
    <w:rsid w:val="00812937"/>
    <w:rPr>
      <w:b/>
      <w:bCs/>
      <w:smallCaps/>
      <w:color w:val="24581B" w:themeColor="accent1" w:themeShade="BF"/>
      <w:spacing w:val="5"/>
    </w:rPr>
  </w:style>
  <w:style w:type="paragraph" w:styleId="Koptekst">
    <w:name w:val="header"/>
    <w:basedOn w:val="Standaard"/>
    <w:link w:val="KoptekstChar"/>
    <w:uiPriority w:val="99"/>
    <w:unhideWhenUsed/>
    <w:rsid w:val="00867E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7E29"/>
  </w:style>
  <w:style w:type="paragraph" w:styleId="Voettekst">
    <w:name w:val="footer"/>
    <w:basedOn w:val="Standaard"/>
    <w:link w:val="VoettekstChar"/>
    <w:uiPriority w:val="99"/>
    <w:unhideWhenUsed/>
    <w:rsid w:val="00867E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7E29"/>
  </w:style>
  <w:style w:type="character" w:styleId="Hyperlink">
    <w:name w:val="Hyperlink"/>
    <w:basedOn w:val="Standaardalinea-lettertype"/>
    <w:uiPriority w:val="99"/>
    <w:unhideWhenUsed/>
    <w:rsid w:val="00F716C5"/>
    <w:rPr>
      <w:color w:val="0070C0" w:themeColor="hyperlink"/>
      <w:u w:val="single"/>
    </w:rPr>
  </w:style>
  <w:style w:type="character" w:styleId="Onopgelostemelding">
    <w:name w:val="Unresolved Mention"/>
    <w:basedOn w:val="Standaardalinea-lettertype"/>
    <w:uiPriority w:val="99"/>
    <w:semiHidden/>
    <w:unhideWhenUsed/>
    <w:rsid w:val="00F716C5"/>
    <w:rPr>
      <w:color w:val="605E5C"/>
      <w:shd w:val="clear" w:color="auto" w:fill="E1DFDD"/>
    </w:rPr>
  </w:style>
  <w:style w:type="table" w:styleId="Rastertabel5donker-Accent1">
    <w:name w:val="Grid Table 5 Dark Accent 1"/>
    <w:basedOn w:val="Standaardtabel"/>
    <w:uiPriority w:val="50"/>
    <w:rsid w:val="00B27DB4"/>
    <w:pPr>
      <w:spacing w:after="0" w:line="240" w:lineRule="auto"/>
    </w:pPr>
    <w:tblPr>
      <w:tblStyleRowBandSize w:val="1"/>
      <w:tblStyleColBandSize w:val="1"/>
      <w:tblBorders>
        <w:top w:val="single" w:sz="4" w:space="0" w:color="F0F5EC" w:themeColor="background1"/>
        <w:left w:val="single" w:sz="4" w:space="0" w:color="F0F5EC" w:themeColor="background1"/>
        <w:bottom w:val="single" w:sz="4" w:space="0" w:color="F0F5EC" w:themeColor="background1"/>
        <w:right w:val="single" w:sz="4" w:space="0" w:color="F0F5EC" w:themeColor="background1"/>
        <w:insideH w:val="single" w:sz="4" w:space="0" w:color="F0F5EC" w:themeColor="background1"/>
        <w:insideV w:val="single" w:sz="4" w:space="0" w:color="F0F5EC" w:themeColor="background1"/>
      </w:tblBorders>
    </w:tblPr>
    <w:tcPr>
      <w:shd w:val="clear" w:color="auto" w:fill="CEEEC8" w:themeFill="accent1" w:themeFillTint="33"/>
    </w:tcPr>
    <w:tblStylePr w:type="firstRow">
      <w:rPr>
        <w:b/>
        <w:bCs/>
        <w:color w:val="F0F5EC" w:themeColor="background1"/>
      </w:rPr>
      <w:tblPr/>
      <w:tcPr>
        <w:tcBorders>
          <w:top w:val="single" w:sz="4" w:space="0" w:color="F0F5EC" w:themeColor="background1"/>
          <w:left w:val="single" w:sz="4" w:space="0" w:color="F0F5EC" w:themeColor="background1"/>
          <w:right w:val="single" w:sz="4" w:space="0" w:color="F0F5EC" w:themeColor="background1"/>
          <w:insideH w:val="nil"/>
          <w:insideV w:val="nil"/>
        </w:tcBorders>
        <w:shd w:val="clear" w:color="auto" w:fill="317725" w:themeFill="accent1"/>
      </w:tcPr>
    </w:tblStylePr>
    <w:tblStylePr w:type="lastRow">
      <w:rPr>
        <w:b/>
        <w:bCs/>
        <w:color w:val="F0F5EC" w:themeColor="background1"/>
      </w:rPr>
      <w:tblPr/>
      <w:tcPr>
        <w:tcBorders>
          <w:left w:val="single" w:sz="4" w:space="0" w:color="F0F5EC" w:themeColor="background1"/>
          <w:bottom w:val="single" w:sz="4" w:space="0" w:color="F0F5EC" w:themeColor="background1"/>
          <w:right w:val="single" w:sz="4" w:space="0" w:color="F0F5EC" w:themeColor="background1"/>
          <w:insideH w:val="nil"/>
          <w:insideV w:val="nil"/>
        </w:tcBorders>
        <w:shd w:val="clear" w:color="auto" w:fill="317725" w:themeFill="accent1"/>
      </w:tcPr>
    </w:tblStylePr>
    <w:tblStylePr w:type="firstCol">
      <w:rPr>
        <w:b/>
        <w:bCs/>
        <w:color w:val="F0F5EC" w:themeColor="background1"/>
      </w:rPr>
      <w:tblPr/>
      <w:tcPr>
        <w:tcBorders>
          <w:top w:val="single" w:sz="4" w:space="0" w:color="F0F5EC" w:themeColor="background1"/>
          <w:left w:val="single" w:sz="4" w:space="0" w:color="F0F5EC" w:themeColor="background1"/>
          <w:bottom w:val="single" w:sz="4" w:space="0" w:color="F0F5EC" w:themeColor="background1"/>
          <w:insideV w:val="nil"/>
        </w:tcBorders>
        <w:shd w:val="clear" w:color="auto" w:fill="317725" w:themeFill="accent1"/>
      </w:tcPr>
    </w:tblStylePr>
    <w:tblStylePr w:type="lastCol">
      <w:rPr>
        <w:b/>
        <w:bCs/>
        <w:color w:val="F0F5EC" w:themeColor="background1"/>
      </w:rPr>
      <w:tblPr/>
      <w:tcPr>
        <w:tcBorders>
          <w:top w:val="single" w:sz="4" w:space="0" w:color="F0F5EC" w:themeColor="background1"/>
          <w:bottom w:val="single" w:sz="4" w:space="0" w:color="F0F5EC" w:themeColor="background1"/>
          <w:right w:val="single" w:sz="4" w:space="0" w:color="F0F5EC" w:themeColor="background1"/>
          <w:insideV w:val="nil"/>
        </w:tcBorders>
        <w:shd w:val="clear" w:color="auto" w:fill="317725" w:themeFill="accent1"/>
      </w:tcPr>
    </w:tblStylePr>
    <w:tblStylePr w:type="band1Vert">
      <w:tblPr/>
      <w:tcPr>
        <w:shd w:val="clear" w:color="auto" w:fill="9DDD92" w:themeFill="accent1" w:themeFillTint="66"/>
      </w:tcPr>
    </w:tblStylePr>
    <w:tblStylePr w:type="band1Horz">
      <w:tblPr/>
      <w:tcPr>
        <w:shd w:val="clear" w:color="auto" w:fill="9DDD92" w:themeFill="accent1" w:themeFillTint="66"/>
      </w:tcPr>
    </w:tblStylePr>
  </w:style>
  <w:style w:type="table" w:styleId="Tabelraster">
    <w:name w:val="Table Grid"/>
    <w:basedOn w:val="Standaardtabel"/>
    <w:uiPriority w:val="39"/>
    <w:rsid w:val="00B2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
    <w:name w:val="Grid Table 5 Dark"/>
    <w:basedOn w:val="Standaardtabel"/>
    <w:uiPriority w:val="50"/>
    <w:rsid w:val="00B27DB4"/>
    <w:pPr>
      <w:spacing w:after="0" w:line="240" w:lineRule="auto"/>
    </w:pPr>
    <w:tblPr>
      <w:tblStyleRowBandSize w:val="1"/>
      <w:tblStyleColBandSize w:val="1"/>
      <w:tblBorders>
        <w:top w:val="single" w:sz="4" w:space="0" w:color="F0F5EC" w:themeColor="background1"/>
        <w:left w:val="single" w:sz="4" w:space="0" w:color="F0F5EC" w:themeColor="background1"/>
        <w:bottom w:val="single" w:sz="4" w:space="0" w:color="F0F5EC" w:themeColor="background1"/>
        <w:right w:val="single" w:sz="4" w:space="0" w:color="F0F5EC" w:themeColor="background1"/>
        <w:insideH w:val="single" w:sz="4" w:space="0" w:color="F0F5EC" w:themeColor="background1"/>
        <w:insideV w:val="single" w:sz="4" w:space="0" w:color="F0F5EC" w:themeColor="background1"/>
      </w:tblBorders>
    </w:tblPr>
    <w:tcPr>
      <w:shd w:val="clear" w:color="auto" w:fill="BEE2C0" w:themeFill="text1" w:themeFillTint="33"/>
    </w:tcPr>
    <w:tblStylePr w:type="firstRow">
      <w:rPr>
        <w:b/>
        <w:bCs/>
        <w:color w:val="F0F5EC" w:themeColor="background1"/>
      </w:rPr>
      <w:tblPr/>
      <w:tcPr>
        <w:tcBorders>
          <w:top w:val="single" w:sz="4" w:space="0" w:color="F0F5EC" w:themeColor="background1"/>
          <w:left w:val="single" w:sz="4" w:space="0" w:color="F0F5EC" w:themeColor="background1"/>
          <w:right w:val="single" w:sz="4" w:space="0" w:color="F0F5EC" w:themeColor="background1"/>
          <w:insideH w:val="nil"/>
          <w:insideV w:val="nil"/>
        </w:tcBorders>
        <w:shd w:val="clear" w:color="auto" w:fill="0F2210" w:themeFill="text1"/>
      </w:tcPr>
    </w:tblStylePr>
    <w:tblStylePr w:type="lastRow">
      <w:rPr>
        <w:b/>
        <w:bCs/>
        <w:color w:val="F0F5EC" w:themeColor="background1"/>
      </w:rPr>
      <w:tblPr/>
      <w:tcPr>
        <w:tcBorders>
          <w:left w:val="single" w:sz="4" w:space="0" w:color="F0F5EC" w:themeColor="background1"/>
          <w:bottom w:val="single" w:sz="4" w:space="0" w:color="F0F5EC" w:themeColor="background1"/>
          <w:right w:val="single" w:sz="4" w:space="0" w:color="F0F5EC" w:themeColor="background1"/>
          <w:insideH w:val="nil"/>
          <w:insideV w:val="nil"/>
        </w:tcBorders>
        <w:shd w:val="clear" w:color="auto" w:fill="0F2210" w:themeFill="text1"/>
      </w:tcPr>
    </w:tblStylePr>
    <w:tblStylePr w:type="firstCol">
      <w:rPr>
        <w:b/>
        <w:bCs/>
        <w:color w:val="F0F5EC" w:themeColor="background1"/>
      </w:rPr>
      <w:tblPr/>
      <w:tcPr>
        <w:tcBorders>
          <w:top w:val="single" w:sz="4" w:space="0" w:color="F0F5EC" w:themeColor="background1"/>
          <w:left w:val="single" w:sz="4" w:space="0" w:color="F0F5EC" w:themeColor="background1"/>
          <w:bottom w:val="single" w:sz="4" w:space="0" w:color="F0F5EC" w:themeColor="background1"/>
          <w:insideV w:val="nil"/>
        </w:tcBorders>
        <w:shd w:val="clear" w:color="auto" w:fill="0F2210" w:themeFill="text1"/>
      </w:tcPr>
    </w:tblStylePr>
    <w:tblStylePr w:type="lastCol">
      <w:rPr>
        <w:b/>
        <w:bCs/>
        <w:color w:val="F0F5EC" w:themeColor="background1"/>
      </w:rPr>
      <w:tblPr/>
      <w:tcPr>
        <w:tcBorders>
          <w:top w:val="single" w:sz="4" w:space="0" w:color="F0F5EC" w:themeColor="background1"/>
          <w:bottom w:val="single" w:sz="4" w:space="0" w:color="F0F5EC" w:themeColor="background1"/>
          <w:right w:val="single" w:sz="4" w:space="0" w:color="F0F5EC" w:themeColor="background1"/>
          <w:insideV w:val="nil"/>
        </w:tcBorders>
        <w:shd w:val="clear" w:color="auto" w:fill="0F2210" w:themeFill="text1"/>
      </w:tcPr>
    </w:tblStylePr>
    <w:tblStylePr w:type="band1Vert">
      <w:tblPr/>
      <w:tcPr>
        <w:shd w:val="clear" w:color="auto" w:fill="7EC682" w:themeFill="text1" w:themeFillTint="66"/>
      </w:tcPr>
    </w:tblStylePr>
    <w:tblStylePr w:type="band1Horz">
      <w:tblPr/>
      <w:tcPr>
        <w:shd w:val="clear" w:color="auto" w:fill="7EC682"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kikennisinstituu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2">
      <a:dk1>
        <a:srgbClr val="0F2210"/>
      </a:dk1>
      <a:lt1>
        <a:srgbClr val="F0F5EC"/>
      </a:lt1>
      <a:dk2>
        <a:srgbClr val="9EBC19"/>
      </a:dk2>
      <a:lt2>
        <a:srgbClr val="E4EDD9"/>
      </a:lt2>
      <a:accent1>
        <a:srgbClr val="317725"/>
      </a:accent1>
      <a:accent2>
        <a:srgbClr val="9EBC19"/>
      </a:accent2>
      <a:accent3>
        <a:srgbClr val="CDE565"/>
      </a:accent3>
      <a:accent4>
        <a:srgbClr val="CC9900"/>
      </a:accent4>
      <a:accent5>
        <a:srgbClr val="FFC000"/>
      </a:accent5>
      <a:accent6>
        <a:srgbClr val="FFFF00"/>
      </a:accent6>
      <a:hlink>
        <a:srgbClr val="0070C0"/>
      </a:hlink>
      <a:folHlink>
        <a:srgbClr val="96607D"/>
      </a:folHlink>
    </a:clrScheme>
    <a:fontScheme name="Aangepast 1">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EA21B2270D643B33377452C634E49" ma:contentTypeVersion="10" ma:contentTypeDescription="Een nieuw document maken." ma:contentTypeScope="" ma:versionID="a5a44db1de9fe13727a3326f9be970c1">
  <xsd:schema xmlns:xsd="http://www.w3.org/2001/XMLSchema" xmlns:xs="http://www.w3.org/2001/XMLSchema" xmlns:p="http://schemas.microsoft.com/office/2006/metadata/properties" xmlns:ns2="252db7ca-42bd-4f6d-9754-28ff072b1b8c" xmlns:ns3="2d16d7cd-73c9-43e7-9d36-0ad4a38e25d8" targetNamespace="http://schemas.microsoft.com/office/2006/metadata/properties" ma:root="true" ma:fieldsID="7333f18cdb01a5c1c9ab68d41d3f9654" ns2:_="" ns3:_="">
    <xsd:import namespace="252db7ca-42bd-4f6d-9754-28ff072b1b8c"/>
    <xsd:import namespace="2d16d7cd-73c9-43e7-9d36-0ad4a38e2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b7ca-42bd-4f6d-9754-28ff072b1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411ec99-f8a0-4b84-a7c6-4d42eef5b9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6d7cd-73c9-43e7-9d36-0ad4a38e25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8d12d1-1259-4625-a944-45847dca1dab}" ma:internalName="TaxCatchAll" ma:showField="CatchAllData" ma:web="2d16d7cd-73c9-43e7-9d36-0ad4a38e2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db7ca-42bd-4f6d-9754-28ff072b1b8c">
      <Terms xmlns="http://schemas.microsoft.com/office/infopath/2007/PartnerControls"/>
    </lcf76f155ced4ddcb4097134ff3c332f>
    <TaxCatchAll xmlns="2d16d7cd-73c9-43e7-9d36-0ad4a38e25d8" xsi:nil="true"/>
  </documentManagement>
</p:properties>
</file>

<file path=customXml/itemProps1.xml><?xml version="1.0" encoding="utf-8"?>
<ds:datastoreItem xmlns:ds="http://schemas.openxmlformats.org/officeDocument/2006/customXml" ds:itemID="{A9A1B31A-1E83-45C2-B57A-F869005DACB0}">
  <ds:schemaRefs>
    <ds:schemaRef ds:uri="http://schemas.microsoft.com/sharepoint/v3/contenttype/forms"/>
  </ds:schemaRefs>
</ds:datastoreItem>
</file>

<file path=customXml/itemProps2.xml><?xml version="1.0" encoding="utf-8"?>
<ds:datastoreItem xmlns:ds="http://schemas.openxmlformats.org/officeDocument/2006/customXml" ds:itemID="{CA1B05CA-80D2-4EED-A03A-8C55D329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db7ca-42bd-4f6d-9754-28ff072b1b8c"/>
    <ds:schemaRef ds:uri="2d16d7cd-73c9-43e7-9d36-0ad4a38e2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C02D8-8F4A-45AB-8A7B-65466BA8D1B1}">
  <ds:schemaRefs>
    <ds:schemaRef ds:uri="http://schemas.openxmlformats.org/officeDocument/2006/bibliography"/>
  </ds:schemaRefs>
</ds:datastoreItem>
</file>

<file path=customXml/itemProps4.xml><?xml version="1.0" encoding="utf-8"?>
<ds:datastoreItem xmlns:ds="http://schemas.openxmlformats.org/officeDocument/2006/customXml" ds:itemID="{699164DA-3B60-4225-82ED-9448AC04A568}">
  <ds:schemaRefs>
    <ds:schemaRef ds:uri="http://schemas.microsoft.com/office/2006/metadata/properties"/>
    <ds:schemaRef ds:uri="http://schemas.microsoft.com/office/infopath/2007/PartnerControls"/>
    <ds:schemaRef ds:uri="252db7ca-42bd-4f6d-9754-28ff072b1b8c"/>
    <ds:schemaRef ds:uri="2d16d7cd-73c9-43e7-9d36-0ad4a38e25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3100</Words>
  <Characters>16214</Characters>
  <Application>Microsoft Office Word</Application>
  <DocSecurity>0</DocSecurity>
  <Lines>317</Lines>
  <Paragraphs>146</Paragraphs>
  <ScaleCrop>false</ScaleCrop>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Sieders - Consul Infra</dc:creator>
  <cp:keywords/>
  <dc:description/>
  <cp:lastModifiedBy>Willem  Sieders - Consul Infra</cp:lastModifiedBy>
  <cp:revision>8</cp:revision>
  <dcterms:created xsi:type="dcterms:W3CDTF">2026-06-09T08:58:00Z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0x010100ACDEA21B2270D643B33377452C634E49</vt:lpwstr>
  </property>
  <property fmtid="{D5CDD505-2E9C-101B-9397-08002B2CF9AE}" pid="3" name="MediaServiceImageTags">
    <vt:lpwstr/>
  </property>
</Properties>
</file>